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1077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firstLine="643" w:firstLineChars="200"/>
        <w:jc w:val="center"/>
        <w:textAlignment w:val="auto"/>
        <w:rPr>
          <w:rFonts w:hint="eastAsia"/>
          <w:b/>
          <w:sz w:val="36"/>
          <w:szCs w:val="36"/>
        </w:rPr>
      </w:pPr>
      <w:r>
        <w:rPr>
          <w:rFonts w:hint="eastAsia"/>
          <w:b/>
          <w:sz w:val="32"/>
          <w:szCs w:val="32"/>
          <w:u w:val="single"/>
          <w:lang w:val="en-US" w:eastAsia="zh-Hans"/>
        </w:rPr>
        <w:t>一次性使用产包</w:t>
      </w:r>
      <w:r>
        <w:rPr>
          <w:rFonts w:hint="eastAsia"/>
          <w:b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/>
          <w:b/>
          <w:sz w:val="32"/>
          <w:szCs w:val="32"/>
        </w:rPr>
        <w:t>参数技术要求</w:t>
      </w:r>
    </w:p>
    <w:tbl>
      <w:tblPr>
        <w:tblStyle w:val="4"/>
        <w:tblpPr w:leftFromText="180" w:rightFromText="180" w:vertAnchor="text" w:tblpXSpec="center" w:tblpY="324"/>
        <w:tblOverlap w:val="never"/>
        <w:tblW w:w="101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7593"/>
        <w:gridCol w:w="1135"/>
        <w:gridCol w:w="880"/>
      </w:tblGrid>
      <w:tr w14:paraId="1EB39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07" w:hRule="atLeast"/>
          <w:jc w:val="center"/>
        </w:trPr>
        <w:tc>
          <w:tcPr>
            <w:tcW w:w="541" w:type="dxa"/>
            <w:noWrap w:val="0"/>
            <w:vAlign w:val="center"/>
          </w:tcPr>
          <w:p w14:paraId="715318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7593" w:type="dxa"/>
            <w:noWrap w:val="0"/>
            <w:vAlign w:val="center"/>
          </w:tcPr>
          <w:p w14:paraId="028F11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参数技术要求</w:t>
            </w:r>
          </w:p>
        </w:tc>
        <w:tc>
          <w:tcPr>
            <w:tcW w:w="1135" w:type="dxa"/>
            <w:noWrap w:val="0"/>
            <w:vAlign w:val="center"/>
          </w:tcPr>
          <w:p w14:paraId="008060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正负偏离指标</w:t>
            </w:r>
          </w:p>
        </w:tc>
        <w:tc>
          <w:tcPr>
            <w:tcW w:w="880" w:type="dxa"/>
            <w:noWrap w:val="0"/>
            <w:vAlign w:val="center"/>
          </w:tcPr>
          <w:p w14:paraId="02B691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备注</w:t>
            </w:r>
          </w:p>
        </w:tc>
      </w:tr>
      <w:tr w14:paraId="0A073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541" w:type="dxa"/>
            <w:noWrap w:val="0"/>
            <w:vAlign w:val="center"/>
          </w:tcPr>
          <w:p w14:paraId="44B27F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1</w:t>
            </w:r>
          </w:p>
        </w:tc>
        <w:tc>
          <w:tcPr>
            <w:tcW w:w="7593" w:type="dxa"/>
            <w:noWrap w:val="0"/>
            <w:vAlign w:val="center"/>
          </w:tcPr>
          <w:p w14:paraId="1A00BEE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C00000"/>
                <w:sz w:val="24"/>
                <w:szCs w:val="24"/>
                <w:lang w:val="en-US" w:eastAsia="zh-Hans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Hans"/>
              </w:rPr>
              <w:t>产品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  <w:t>用于阴道分娩接生及新生儿脐部残端处理</w:t>
            </w:r>
          </w:p>
        </w:tc>
        <w:tc>
          <w:tcPr>
            <w:tcW w:w="1135" w:type="dxa"/>
            <w:noWrap w:val="0"/>
            <w:vAlign w:val="center"/>
          </w:tcPr>
          <w:p w14:paraId="2F4227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noWrap w:val="0"/>
            <w:vAlign w:val="center"/>
          </w:tcPr>
          <w:p w14:paraId="2BCCC0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0D6E9C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1" w:hRule="atLeast"/>
          <w:jc w:val="center"/>
        </w:trPr>
        <w:tc>
          <w:tcPr>
            <w:tcW w:w="541" w:type="dxa"/>
            <w:noWrap w:val="0"/>
            <w:vAlign w:val="center"/>
          </w:tcPr>
          <w:p w14:paraId="576462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2</w:t>
            </w:r>
          </w:p>
        </w:tc>
        <w:tc>
          <w:tcPr>
            <w:tcW w:w="7593" w:type="dxa"/>
            <w:noWrap w:val="0"/>
            <w:vAlign w:val="center"/>
          </w:tcPr>
          <w:p w14:paraId="7BF682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C00000"/>
                <w:sz w:val="24"/>
                <w:szCs w:val="24"/>
                <w:lang w:val="en-US" w:eastAsia="zh-Hans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Hans"/>
              </w:rPr>
              <w:t>规格配置：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Hans"/>
              </w:rPr>
              <w:t>C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Hans"/>
              </w:rPr>
              <w:t>型，由口罩、帽子、手术衣、垫单4块、碘伏棉球（大号10个）、纱布块6块、纱布垫1个、手术铺巾1块、包婴布1块、腿套2只、无菌橡胶医用手套2副（7号）、脐带线连脐带圈3根、棉签2根等组成</w:t>
            </w:r>
          </w:p>
        </w:tc>
        <w:tc>
          <w:tcPr>
            <w:tcW w:w="1135" w:type="dxa"/>
            <w:noWrap w:val="0"/>
            <w:vAlign w:val="center"/>
          </w:tcPr>
          <w:p w14:paraId="4BEA10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noWrap w:val="0"/>
            <w:vAlign w:val="center"/>
          </w:tcPr>
          <w:p w14:paraId="6F984A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4CBF3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541" w:type="dxa"/>
            <w:noWrap w:val="0"/>
            <w:vAlign w:val="center"/>
          </w:tcPr>
          <w:p w14:paraId="6D0BE1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7593" w:type="dxa"/>
            <w:noWrap w:val="0"/>
            <w:vAlign w:val="center"/>
          </w:tcPr>
          <w:p w14:paraId="477B87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C00000"/>
                <w:kern w:val="2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4"/>
                <w:szCs w:val="24"/>
                <w:lang w:val="en-US" w:eastAsia="zh-Hans" w:bidi="ar-SA"/>
              </w:rPr>
              <w:t>产品经环氧乙烷灭菌，无菌提供，有效期2年</w:t>
            </w:r>
          </w:p>
        </w:tc>
        <w:tc>
          <w:tcPr>
            <w:tcW w:w="1135" w:type="dxa"/>
            <w:noWrap w:val="0"/>
            <w:vAlign w:val="center"/>
          </w:tcPr>
          <w:p w14:paraId="42C4B6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noWrap w:val="0"/>
            <w:vAlign w:val="center"/>
          </w:tcPr>
          <w:p w14:paraId="7FCAA9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</w:tbl>
    <w:p w14:paraId="553EFB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</w:pPr>
    </w:p>
    <w:p w14:paraId="4898C5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</w:pPr>
    </w:p>
    <w:p w14:paraId="0E073C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firstLine="643" w:firstLineChars="200"/>
        <w:jc w:val="center"/>
        <w:textAlignment w:val="auto"/>
        <w:rPr>
          <w:rFonts w:hint="eastAsia"/>
          <w:b/>
          <w:sz w:val="32"/>
          <w:szCs w:val="32"/>
          <w:u w:val="single"/>
          <w:lang w:val="en-US" w:eastAsia="zh-Hans"/>
        </w:rPr>
      </w:pPr>
    </w:p>
    <w:p w14:paraId="168DA9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firstLine="643" w:firstLineChars="200"/>
        <w:jc w:val="center"/>
        <w:textAlignment w:val="auto"/>
        <w:rPr>
          <w:rFonts w:hint="eastAsia"/>
          <w:b/>
          <w:sz w:val="36"/>
          <w:szCs w:val="36"/>
        </w:rPr>
      </w:pPr>
      <w:r>
        <w:rPr>
          <w:rFonts w:hint="eastAsia"/>
          <w:b/>
          <w:sz w:val="32"/>
          <w:szCs w:val="32"/>
          <w:u w:val="single"/>
          <w:lang w:val="en-US" w:eastAsia="zh-Hans"/>
        </w:rPr>
        <w:t>产科集血器</w:t>
      </w:r>
      <w:r>
        <w:rPr>
          <w:rFonts w:hint="eastAsia"/>
          <w:b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/>
          <w:b/>
          <w:sz w:val="32"/>
          <w:szCs w:val="32"/>
        </w:rPr>
        <w:t>参数技术要求</w:t>
      </w:r>
    </w:p>
    <w:tbl>
      <w:tblPr>
        <w:tblStyle w:val="4"/>
        <w:tblpPr w:leftFromText="180" w:rightFromText="180" w:vertAnchor="text" w:tblpXSpec="center" w:tblpY="324"/>
        <w:tblOverlap w:val="never"/>
        <w:tblW w:w="101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7593"/>
        <w:gridCol w:w="1135"/>
        <w:gridCol w:w="880"/>
      </w:tblGrid>
      <w:tr w14:paraId="203484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541" w:type="dxa"/>
            <w:noWrap w:val="0"/>
            <w:vAlign w:val="center"/>
          </w:tcPr>
          <w:p w14:paraId="49366B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7593" w:type="dxa"/>
            <w:noWrap w:val="0"/>
            <w:vAlign w:val="center"/>
          </w:tcPr>
          <w:p w14:paraId="5FA409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参数技术要求</w:t>
            </w:r>
          </w:p>
        </w:tc>
        <w:tc>
          <w:tcPr>
            <w:tcW w:w="1135" w:type="dxa"/>
            <w:noWrap w:val="0"/>
            <w:vAlign w:val="center"/>
          </w:tcPr>
          <w:p w14:paraId="55DE7A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正负偏离指标</w:t>
            </w:r>
          </w:p>
        </w:tc>
        <w:tc>
          <w:tcPr>
            <w:tcW w:w="880" w:type="dxa"/>
            <w:noWrap w:val="0"/>
            <w:vAlign w:val="center"/>
          </w:tcPr>
          <w:p w14:paraId="14017A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备注</w:t>
            </w:r>
          </w:p>
        </w:tc>
      </w:tr>
      <w:tr w14:paraId="42794B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  <w:jc w:val="center"/>
        </w:trPr>
        <w:tc>
          <w:tcPr>
            <w:tcW w:w="541" w:type="dxa"/>
            <w:noWrap w:val="0"/>
            <w:vAlign w:val="center"/>
          </w:tcPr>
          <w:p w14:paraId="3FF7BF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1</w:t>
            </w:r>
          </w:p>
        </w:tc>
        <w:tc>
          <w:tcPr>
            <w:tcW w:w="7593" w:type="dxa"/>
            <w:noWrap w:val="0"/>
            <w:vAlign w:val="center"/>
          </w:tcPr>
          <w:p w14:paraId="65E8A5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  <w:t>该产品主要用于产妇在生产后，置于产妇臀下收集血流出量，以此解决血流出后造成的流失计量及污染床单的弊端。</w:t>
            </w:r>
          </w:p>
        </w:tc>
        <w:tc>
          <w:tcPr>
            <w:tcW w:w="1135" w:type="dxa"/>
            <w:noWrap w:val="0"/>
            <w:vAlign w:val="center"/>
          </w:tcPr>
          <w:p w14:paraId="74752E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noWrap w:val="0"/>
            <w:vAlign w:val="center"/>
          </w:tcPr>
          <w:p w14:paraId="76FE1C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3424A3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541" w:type="dxa"/>
            <w:noWrap w:val="0"/>
            <w:vAlign w:val="center"/>
          </w:tcPr>
          <w:p w14:paraId="38171B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2</w:t>
            </w:r>
          </w:p>
        </w:tc>
        <w:tc>
          <w:tcPr>
            <w:tcW w:w="7593" w:type="dxa"/>
            <w:noWrap w:val="0"/>
            <w:vAlign w:val="center"/>
          </w:tcPr>
          <w:p w14:paraId="62FB4F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Hans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Hans"/>
              </w:rPr>
              <w:t>产品由无毒高分子聚丙烯材料一次注塑而成，分度线清晰，承压性良好，</w:t>
            </w:r>
          </w:p>
        </w:tc>
        <w:tc>
          <w:tcPr>
            <w:tcW w:w="1135" w:type="dxa"/>
            <w:noWrap w:val="0"/>
            <w:vAlign w:val="center"/>
          </w:tcPr>
          <w:p w14:paraId="615B13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noWrap w:val="0"/>
            <w:vAlign w:val="center"/>
          </w:tcPr>
          <w:p w14:paraId="3EDFBD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269BC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541" w:type="dxa"/>
            <w:noWrap w:val="0"/>
            <w:vAlign w:val="center"/>
          </w:tcPr>
          <w:p w14:paraId="0F8046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7593" w:type="dxa"/>
            <w:noWrap w:val="0"/>
            <w:vAlign w:val="center"/>
          </w:tcPr>
          <w:p w14:paraId="61EB6D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Hans"/>
              </w:rPr>
              <w:t>经环氧乙烷灭菌处理，无菌，有效期</w:t>
            </w:r>
            <w:r>
              <w:rPr>
                <w:rFonts w:hint="default" w:asciiTheme="minorEastAsia" w:hAnsiTheme="minorEastAsia" w:cstheme="minorEastAsia"/>
                <w:color w:val="auto"/>
                <w:sz w:val="24"/>
                <w:szCs w:val="24"/>
                <w:lang w:eastAsia="zh-Hans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Hans"/>
              </w:rPr>
              <w:t>年</w:t>
            </w:r>
          </w:p>
        </w:tc>
        <w:tc>
          <w:tcPr>
            <w:tcW w:w="1135" w:type="dxa"/>
            <w:noWrap w:val="0"/>
            <w:vAlign w:val="center"/>
          </w:tcPr>
          <w:p w14:paraId="75FCFB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noWrap w:val="0"/>
            <w:vAlign w:val="center"/>
          </w:tcPr>
          <w:p w14:paraId="5461EF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</w:tbl>
    <w:p w14:paraId="5CCE2A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firstLine="643" w:firstLineChars="200"/>
        <w:jc w:val="center"/>
        <w:textAlignment w:val="auto"/>
        <w:rPr>
          <w:rFonts w:hint="eastAsia"/>
          <w:b/>
          <w:sz w:val="32"/>
          <w:szCs w:val="32"/>
          <w:u w:val="single"/>
          <w:lang w:val="en-US" w:eastAsia="zh-Hans"/>
        </w:rPr>
      </w:pPr>
    </w:p>
    <w:p w14:paraId="3D1A8F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firstLine="643" w:firstLineChars="200"/>
        <w:jc w:val="center"/>
        <w:textAlignment w:val="auto"/>
        <w:rPr>
          <w:rFonts w:hint="eastAsia"/>
          <w:b/>
          <w:sz w:val="36"/>
          <w:szCs w:val="36"/>
        </w:rPr>
      </w:pPr>
      <w:r>
        <w:rPr>
          <w:rFonts w:hint="eastAsia"/>
          <w:b/>
          <w:sz w:val="32"/>
          <w:szCs w:val="32"/>
          <w:u w:val="single"/>
          <w:lang w:val="en-US" w:eastAsia="zh-Hans"/>
        </w:rPr>
        <w:t>婴儿护脐包</w:t>
      </w:r>
      <w:r>
        <w:rPr>
          <w:rFonts w:hint="eastAsia"/>
          <w:b/>
          <w:sz w:val="32"/>
          <w:szCs w:val="32"/>
        </w:rPr>
        <w:t>参数技术要求</w:t>
      </w:r>
    </w:p>
    <w:tbl>
      <w:tblPr>
        <w:tblStyle w:val="4"/>
        <w:tblpPr w:leftFromText="180" w:rightFromText="180" w:vertAnchor="text" w:tblpXSpec="center" w:tblpY="324"/>
        <w:tblOverlap w:val="never"/>
        <w:tblW w:w="98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6750"/>
        <w:gridCol w:w="1764"/>
        <w:gridCol w:w="763"/>
      </w:tblGrid>
      <w:tr w14:paraId="3E61D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541" w:type="dxa"/>
            <w:noWrap w:val="0"/>
            <w:vAlign w:val="center"/>
          </w:tcPr>
          <w:p w14:paraId="1DC886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6750" w:type="dxa"/>
            <w:noWrap w:val="0"/>
            <w:vAlign w:val="center"/>
          </w:tcPr>
          <w:p w14:paraId="782128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参数技术要求</w:t>
            </w:r>
          </w:p>
        </w:tc>
        <w:tc>
          <w:tcPr>
            <w:tcW w:w="1764" w:type="dxa"/>
            <w:noWrap w:val="0"/>
            <w:vAlign w:val="center"/>
          </w:tcPr>
          <w:p w14:paraId="0752F3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正负偏离指标</w:t>
            </w:r>
          </w:p>
        </w:tc>
        <w:tc>
          <w:tcPr>
            <w:tcW w:w="763" w:type="dxa"/>
            <w:noWrap w:val="0"/>
            <w:vAlign w:val="center"/>
          </w:tcPr>
          <w:p w14:paraId="756414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备注</w:t>
            </w:r>
          </w:p>
        </w:tc>
      </w:tr>
      <w:tr w14:paraId="6F781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8" w:hRule="atLeast"/>
          <w:jc w:val="center"/>
        </w:trPr>
        <w:tc>
          <w:tcPr>
            <w:tcW w:w="541" w:type="dxa"/>
            <w:noWrap w:val="0"/>
            <w:vAlign w:val="center"/>
          </w:tcPr>
          <w:p w14:paraId="1DB0CF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1</w:t>
            </w:r>
          </w:p>
        </w:tc>
        <w:tc>
          <w:tcPr>
            <w:tcW w:w="6750" w:type="dxa"/>
            <w:noWrap w:val="0"/>
            <w:vAlign w:val="center"/>
          </w:tcPr>
          <w:p w14:paraId="54CF828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Hans"/>
              </w:rPr>
              <w:t>产品由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  <w:t>脐带圈连脐带线3根、小纱布2块、棉签2根组成。脐带圈连脐带线3根用于脐部残端处理;小纱布用于消毒脐部残端；棉签用于验证肛门有无闭锁。</w:t>
            </w:r>
          </w:p>
        </w:tc>
        <w:tc>
          <w:tcPr>
            <w:tcW w:w="1764" w:type="dxa"/>
            <w:noWrap w:val="0"/>
            <w:vAlign w:val="center"/>
          </w:tcPr>
          <w:p w14:paraId="0A8C3E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763" w:type="dxa"/>
            <w:noWrap w:val="0"/>
            <w:vAlign w:val="center"/>
          </w:tcPr>
          <w:p w14:paraId="58F3CB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00491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541" w:type="dxa"/>
            <w:noWrap w:val="0"/>
            <w:vAlign w:val="center"/>
          </w:tcPr>
          <w:p w14:paraId="06F904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2</w:t>
            </w:r>
          </w:p>
          <w:p w14:paraId="6576FC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6750" w:type="dxa"/>
            <w:noWrap w:val="0"/>
            <w:vAlign w:val="center"/>
          </w:tcPr>
          <w:p w14:paraId="4CF88A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Hans" w:bidi="ar-SA"/>
              </w:rPr>
              <w:t>规格型号：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  <w:t>B型</w:t>
            </w:r>
          </w:p>
        </w:tc>
        <w:tc>
          <w:tcPr>
            <w:tcW w:w="1764" w:type="dxa"/>
            <w:noWrap w:val="0"/>
            <w:vAlign w:val="center"/>
          </w:tcPr>
          <w:p w14:paraId="5FFB71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763" w:type="dxa"/>
            <w:noWrap w:val="0"/>
            <w:vAlign w:val="center"/>
          </w:tcPr>
          <w:p w14:paraId="3DD079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49DF7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541" w:type="dxa"/>
            <w:noWrap w:val="0"/>
            <w:vAlign w:val="center"/>
          </w:tcPr>
          <w:p w14:paraId="016360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6750" w:type="dxa"/>
            <w:noWrap w:val="0"/>
            <w:vAlign w:val="center"/>
          </w:tcPr>
          <w:p w14:paraId="5B7D27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Hans"/>
              </w:rPr>
              <w:t>产品经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  <w:t>环氧乙烷灭菌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Hans"/>
              </w:rPr>
              <w:t>，无菌提供，有效期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Hans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Hans"/>
              </w:rPr>
              <w:t>年</w:t>
            </w:r>
          </w:p>
        </w:tc>
        <w:tc>
          <w:tcPr>
            <w:tcW w:w="1764" w:type="dxa"/>
            <w:noWrap w:val="0"/>
            <w:vAlign w:val="center"/>
          </w:tcPr>
          <w:p w14:paraId="47CBC0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763" w:type="dxa"/>
            <w:noWrap w:val="0"/>
            <w:vAlign w:val="center"/>
          </w:tcPr>
          <w:p w14:paraId="35D19B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</w:tbl>
    <w:p w14:paraId="27A81E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</w:pPr>
    </w:p>
    <w:p w14:paraId="29289C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</w:pPr>
    </w:p>
    <w:p w14:paraId="0CF4ED8B">
      <w:pPr>
        <w:rPr>
          <w:rFonts w:hint="eastAsia"/>
          <w:color w:val="C00000"/>
          <w:sz w:val="28"/>
          <w:szCs w:val="28"/>
          <w:lang w:val="en-US" w:eastAsia="zh-CN"/>
        </w:rPr>
      </w:pPr>
    </w:p>
    <w:p w14:paraId="7EE58FE9">
      <w:pPr>
        <w:rPr>
          <w:rFonts w:hint="eastAsia"/>
          <w:color w:val="C00000"/>
          <w:sz w:val="28"/>
          <w:szCs w:val="28"/>
          <w:lang w:val="en-US" w:eastAsia="zh-CN"/>
        </w:rPr>
      </w:pPr>
    </w:p>
    <w:p w14:paraId="05470157">
      <w:pPr>
        <w:rPr>
          <w:rFonts w:hint="eastAsia"/>
          <w:color w:val="C00000"/>
          <w:sz w:val="28"/>
          <w:szCs w:val="28"/>
          <w:lang w:val="en-US" w:eastAsia="zh-CN"/>
        </w:rPr>
      </w:pPr>
    </w:p>
    <w:p w14:paraId="2CB7A5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firstLine="643" w:firstLineChars="200"/>
        <w:jc w:val="center"/>
        <w:textAlignment w:val="auto"/>
        <w:rPr>
          <w:rFonts w:hint="eastAsia"/>
          <w:b/>
          <w:sz w:val="36"/>
          <w:szCs w:val="36"/>
        </w:rPr>
      </w:pPr>
      <w:r>
        <w:rPr>
          <w:rFonts w:hint="eastAsia"/>
          <w:b/>
          <w:sz w:val="32"/>
          <w:szCs w:val="32"/>
          <w:u w:val="single"/>
          <w:lang w:val="en-US" w:eastAsia="zh-Hans"/>
        </w:rPr>
        <w:t>冲洗器</w:t>
      </w:r>
      <w:r>
        <w:rPr>
          <w:rFonts w:hint="eastAsia"/>
          <w:b/>
          <w:sz w:val="32"/>
          <w:szCs w:val="32"/>
        </w:rPr>
        <w:t>参数技术要求</w:t>
      </w:r>
    </w:p>
    <w:tbl>
      <w:tblPr>
        <w:tblStyle w:val="4"/>
        <w:tblpPr w:leftFromText="180" w:rightFromText="180" w:vertAnchor="text" w:tblpXSpec="center" w:tblpY="324"/>
        <w:tblOverlap w:val="never"/>
        <w:tblW w:w="101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7593"/>
        <w:gridCol w:w="1135"/>
        <w:gridCol w:w="880"/>
      </w:tblGrid>
      <w:tr w14:paraId="0B177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541" w:type="dxa"/>
            <w:noWrap w:val="0"/>
            <w:vAlign w:val="center"/>
          </w:tcPr>
          <w:p w14:paraId="219AE3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7593" w:type="dxa"/>
            <w:noWrap w:val="0"/>
            <w:vAlign w:val="center"/>
          </w:tcPr>
          <w:p w14:paraId="787BAD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参数技术要求</w:t>
            </w:r>
          </w:p>
        </w:tc>
        <w:tc>
          <w:tcPr>
            <w:tcW w:w="1135" w:type="dxa"/>
            <w:noWrap w:val="0"/>
            <w:vAlign w:val="center"/>
          </w:tcPr>
          <w:p w14:paraId="127FB4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正负偏离指标</w:t>
            </w:r>
          </w:p>
        </w:tc>
        <w:tc>
          <w:tcPr>
            <w:tcW w:w="880" w:type="dxa"/>
            <w:noWrap w:val="0"/>
            <w:vAlign w:val="center"/>
          </w:tcPr>
          <w:p w14:paraId="6E9930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备注</w:t>
            </w:r>
          </w:p>
        </w:tc>
      </w:tr>
      <w:tr w14:paraId="7A085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541" w:type="dxa"/>
            <w:noWrap w:val="0"/>
            <w:vAlign w:val="center"/>
          </w:tcPr>
          <w:p w14:paraId="330CAD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1</w:t>
            </w:r>
          </w:p>
        </w:tc>
        <w:tc>
          <w:tcPr>
            <w:tcW w:w="7593" w:type="dxa"/>
            <w:noWrap w:val="0"/>
            <w:vAlign w:val="center"/>
          </w:tcPr>
          <w:p w14:paraId="6D0798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Hans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Hans"/>
              </w:rPr>
              <w:t>产品用途：用于对患者自然腔道（不包括阴道专用）进行冲洗，或用在不同药物治疗的间隙进行冲洗</w:t>
            </w:r>
          </w:p>
        </w:tc>
        <w:tc>
          <w:tcPr>
            <w:tcW w:w="1135" w:type="dxa"/>
            <w:noWrap w:val="0"/>
            <w:vAlign w:val="center"/>
          </w:tcPr>
          <w:p w14:paraId="4758E8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noWrap w:val="0"/>
            <w:vAlign w:val="center"/>
          </w:tcPr>
          <w:p w14:paraId="78FBDC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341810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  <w:jc w:val="center"/>
        </w:trPr>
        <w:tc>
          <w:tcPr>
            <w:tcW w:w="541" w:type="dxa"/>
            <w:noWrap w:val="0"/>
            <w:vAlign w:val="center"/>
          </w:tcPr>
          <w:p w14:paraId="37A71C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2</w:t>
            </w:r>
          </w:p>
        </w:tc>
        <w:tc>
          <w:tcPr>
            <w:tcW w:w="7593" w:type="dxa"/>
            <w:noWrap w:val="0"/>
            <w:vAlign w:val="center"/>
          </w:tcPr>
          <w:p w14:paraId="3361F3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Hans"/>
              </w:rPr>
              <w:t>产品由橡胶或高分子材料制成的长嘴气囊形状用品。使用前装入冲洗液，可向患者冲洗部位进行冲洗。产品容量：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Hans"/>
              </w:rPr>
              <w:t>50-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val="en-US" w:eastAsia="zh-CN"/>
              </w:rPr>
              <w:t>79ml</w:t>
            </w:r>
            <w:bookmarkStart w:id="0" w:name="_GoBack"/>
            <w:bookmarkEnd w:id="0"/>
          </w:p>
        </w:tc>
        <w:tc>
          <w:tcPr>
            <w:tcW w:w="1135" w:type="dxa"/>
            <w:noWrap w:val="0"/>
            <w:vAlign w:val="center"/>
          </w:tcPr>
          <w:p w14:paraId="5FEB12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noWrap w:val="0"/>
            <w:vAlign w:val="center"/>
          </w:tcPr>
          <w:p w14:paraId="7B2907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07B84D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541" w:type="dxa"/>
            <w:noWrap w:val="0"/>
            <w:vAlign w:val="center"/>
          </w:tcPr>
          <w:p w14:paraId="52C6BA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7593" w:type="dxa"/>
            <w:noWrap w:val="0"/>
            <w:vAlign w:val="center"/>
          </w:tcPr>
          <w:p w14:paraId="6BA4D7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Hans" w:bidi="ar-SA"/>
              </w:rPr>
              <w:t>产品外观应表面光亮、干净，嘴部整齐，无杂质、气泡、毛边等现象</w:t>
            </w:r>
          </w:p>
        </w:tc>
        <w:tc>
          <w:tcPr>
            <w:tcW w:w="1135" w:type="dxa"/>
            <w:noWrap w:val="0"/>
            <w:vAlign w:val="center"/>
          </w:tcPr>
          <w:p w14:paraId="30EEDD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noWrap w:val="0"/>
            <w:vAlign w:val="center"/>
          </w:tcPr>
          <w:p w14:paraId="262EAB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563D7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541" w:type="dxa"/>
            <w:noWrap w:val="0"/>
            <w:vAlign w:val="center"/>
          </w:tcPr>
          <w:p w14:paraId="49D0E1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4</w:t>
            </w:r>
          </w:p>
          <w:p w14:paraId="57A3AA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593" w:type="dxa"/>
            <w:noWrap w:val="0"/>
            <w:vAlign w:val="center"/>
          </w:tcPr>
          <w:p w14:paraId="20B5E3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4"/>
                <w:szCs w:val="24"/>
                <w:lang w:val="en-US" w:eastAsia="zh-Hans" w:bidi="ar-SA"/>
              </w:rPr>
              <w:t>产品经环氧乙烷灭菌，一次性使用，有效期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4"/>
                <w:szCs w:val="24"/>
                <w:lang w:eastAsia="zh-Hans" w:bidi="ar-SA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4"/>
                <w:szCs w:val="24"/>
                <w:lang w:val="en-US" w:eastAsia="zh-Hans" w:bidi="ar-SA"/>
              </w:rPr>
              <w:t>年</w:t>
            </w:r>
          </w:p>
        </w:tc>
        <w:tc>
          <w:tcPr>
            <w:tcW w:w="1135" w:type="dxa"/>
            <w:noWrap w:val="0"/>
            <w:vAlign w:val="center"/>
          </w:tcPr>
          <w:p w14:paraId="126AA5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noWrap w:val="0"/>
            <w:vAlign w:val="center"/>
          </w:tcPr>
          <w:p w14:paraId="7C7E13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</w:tbl>
    <w:p w14:paraId="3C7A2D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firstLine="643" w:firstLineChars="200"/>
        <w:jc w:val="center"/>
        <w:textAlignment w:val="auto"/>
        <w:rPr>
          <w:rFonts w:hint="eastAsia"/>
          <w:b/>
          <w:sz w:val="32"/>
          <w:szCs w:val="32"/>
          <w:u w:val="single"/>
          <w:lang w:val="en-US" w:eastAsia="zh-Hans"/>
        </w:rPr>
      </w:pPr>
    </w:p>
    <w:p w14:paraId="38F4C4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firstLine="643" w:firstLineChars="200"/>
        <w:jc w:val="center"/>
        <w:textAlignment w:val="auto"/>
        <w:rPr>
          <w:rFonts w:hint="eastAsia"/>
          <w:b/>
          <w:sz w:val="36"/>
          <w:szCs w:val="36"/>
        </w:rPr>
      </w:pPr>
      <w:r>
        <w:rPr>
          <w:rFonts w:hint="eastAsia"/>
          <w:b/>
          <w:sz w:val="32"/>
          <w:szCs w:val="32"/>
          <w:u w:val="single"/>
          <w:lang w:val="en-US" w:eastAsia="zh-Hans"/>
        </w:rPr>
        <w:t>一次性使用</w:t>
      </w:r>
      <w:r>
        <w:rPr>
          <w:rFonts w:hint="eastAsia"/>
          <w:b/>
          <w:sz w:val="32"/>
          <w:szCs w:val="32"/>
          <w:u w:val="single"/>
          <w:lang w:val="en-US" w:eastAsia="zh-CN"/>
        </w:rPr>
        <w:t xml:space="preserve">备皮包 </w:t>
      </w:r>
      <w:r>
        <w:rPr>
          <w:rFonts w:hint="eastAsia"/>
          <w:b/>
          <w:sz w:val="32"/>
          <w:szCs w:val="32"/>
        </w:rPr>
        <w:t>参数技术要求</w:t>
      </w:r>
    </w:p>
    <w:tbl>
      <w:tblPr>
        <w:tblStyle w:val="4"/>
        <w:tblpPr w:leftFromText="180" w:rightFromText="180" w:vertAnchor="text" w:tblpXSpec="center" w:tblpY="324"/>
        <w:tblOverlap w:val="never"/>
        <w:tblW w:w="101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7593"/>
        <w:gridCol w:w="1135"/>
        <w:gridCol w:w="880"/>
      </w:tblGrid>
      <w:tr w14:paraId="34A18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541" w:type="dxa"/>
            <w:noWrap w:val="0"/>
            <w:vAlign w:val="center"/>
          </w:tcPr>
          <w:p w14:paraId="7B2A8D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7593" w:type="dxa"/>
            <w:noWrap w:val="0"/>
            <w:vAlign w:val="center"/>
          </w:tcPr>
          <w:p w14:paraId="48C1EA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参数技术要求</w:t>
            </w:r>
          </w:p>
        </w:tc>
        <w:tc>
          <w:tcPr>
            <w:tcW w:w="1135" w:type="dxa"/>
            <w:noWrap w:val="0"/>
            <w:vAlign w:val="center"/>
          </w:tcPr>
          <w:p w14:paraId="77F8F5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正负偏离指标</w:t>
            </w:r>
          </w:p>
        </w:tc>
        <w:tc>
          <w:tcPr>
            <w:tcW w:w="880" w:type="dxa"/>
            <w:noWrap w:val="0"/>
            <w:vAlign w:val="center"/>
          </w:tcPr>
          <w:p w14:paraId="19F980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备注</w:t>
            </w:r>
          </w:p>
        </w:tc>
      </w:tr>
      <w:tr w14:paraId="63E26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541" w:type="dxa"/>
            <w:noWrap w:val="0"/>
            <w:vAlign w:val="center"/>
          </w:tcPr>
          <w:p w14:paraId="69C490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1</w:t>
            </w:r>
          </w:p>
        </w:tc>
        <w:tc>
          <w:tcPr>
            <w:tcW w:w="7593" w:type="dxa"/>
            <w:noWrap w:val="0"/>
            <w:vAlign w:val="center"/>
          </w:tcPr>
          <w:p w14:paraId="1E09E3D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color w:val="C00000"/>
                <w:sz w:val="24"/>
                <w:szCs w:val="24"/>
                <w:lang w:val="en-US" w:eastAsia="zh-Hans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Hans"/>
              </w:rPr>
              <w:t>产品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  <w:t>用于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val="en-US" w:eastAsia="zh-CN"/>
              </w:rPr>
              <w:t>术前备皮用。</w:t>
            </w:r>
          </w:p>
        </w:tc>
        <w:tc>
          <w:tcPr>
            <w:tcW w:w="1135" w:type="dxa"/>
            <w:noWrap w:val="0"/>
            <w:vAlign w:val="center"/>
          </w:tcPr>
          <w:p w14:paraId="374A32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noWrap w:val="0"/>
            <w:vAlign w:val="center"/>
          </w:tcPr>
          <w:p w14:paraId="636F81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044BA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541" w:type="dxa"/>
            <w:noWrap w:val="0"/>
            <w:vAlign w:val="center"/>
          </w:tcPr>
          <w:p w14:paraId="29D896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2</w:t>
            </w:r>
          </w:p>
        </w:tc>
        <w:tc>
          <w:tcPr>
            <w:tcW w:w="7593" w:type="dxa"/>
            <w:noWrap w:val="0"/>
            <w:vAlign w:val="center"/>
          </w:tcPr>
          <w:p w14:paraId="590DF6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color w:val="C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Hans"/>
              </w:rPr>
              <w:t>规格配置：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val="en-US" w:eastAsia="zh-CN"/>
              </w:rPr>
              <w:t>治疗巾、备皮刀、薄膜手套、消毒刷（不含消毒剂）、镊子、棉球、敷料片组成。</w:t>
            </w:r>
          </w:p>
        </w:tc>
        <w:tc>
          <w:tcPr>
            <w:tcW w:w="1135" w:type="dxa"/>
            <w:noWrap w:val="0"/>
            <w:vAlign w:val="center"/>
          </w:tcPr>
          <w:p w14:paraId="6CA449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noWrap w:val="0"/>
            <w:vAlign w:val="center"/>
          </w:tcPr>
          <w:p w14:paraId="61EB6C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  <w:tr w14:paraId="43C01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541" w:type="dxa"/>
            <w:noWrap w:val="0"/>
            <w:vAlign w:val="center"/>
          </w:tcPr>
          <w:p w14:paraId="2DE824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7593" w:type="dxa"/>
            <w:noWrap w:val="0"/>
            <w:vAlign w:val="center"/>
          </w:tcPr>
          <w:p w14:paraId="763250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C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4"/>
                <w:szCs w:val="24"/>
                <w:lang w:val="en-US" w:eastAsia="zh-Hans" w:bidi="ar-SA"/>
              </w:rPr>
              <w:t>产品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非无菌，一次性使用，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4"/>
                <w:szCs w:val="24"/>
                <w:lang w:val="en-US" w:eastAsia="zh-Hans" w:bidi="ar-SA"/>
              </w:rPr>
              <w:t>有效期2年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。</w:t>
            </w:r>
          </w:p>
        </w:tc>
        <w:tc>
          <w:tcPr>
            <w:tcW w:w="1135" w:type="dxa"/>
            <w:noWrap w:val="0"/>
            <w:vAlign w:val="center"/>
          </w:tcPr>
          <w:p w14:paraId="21CF65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  <w:tc>
          <w:tcPr>
            <w:tcW w:w="880" w:type="dxa"/>
            <w:noWrap w:val="0"/>
            <w:vAlign w:val="center"/>
          </w:tcPr>
          <w:p w14:paraId="1A5600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Autospacing="0" w:afterAutospacing="0" w:line="24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</w:p>
        </w:tc>
      </w:tr>
    </w:tbl>
    <w:p w14:paraId="24FFEC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</w:pPr>
    </w:p>
    <w:p w14:paraId="786238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</w:pPr>
    </w:p>
    <w:p w14:paraId="1DDA5C72">
      <w:r>
        <w:rPr>
          <w:rFonts w:hint="eastAsia"/>
          <w:color w:val="C00000"/>
          <w:sz w:val="28"/>
          <w:szCs w:val="28"/>
          <w:lang w:val="en-US" w:eastAsia="zh-CN"/>
        </w:rPr>
        <w:t xml:space="preserve">以上产品所有参数，仅供招标采购技术指导，部分条款不限于此，不具有产品指定性。走第三方集中配送。        </w:t>
      </w:r>
      <w:r>
        <w:rPr>
          <w:rFonts w:hint="default"/>
          <w:color w:val="C00000"/>
          <w:sz w:val="28"/>
          <w:szCs w:val="28"/>
          <w:lang w:val="en-US" w:eastAsia="zh-CN"/>
        </w:rPr>
        <w:t xml:space="preserve">                                   </w:t>
      </w:r>
    </w:p>
    <w:p w14:paraId="7E8A0C4C">
      <w:pPr>
        <w:rPr>
          <w:rFonts w:hint="default"/>
          <w:color w:val="C00000"/>
          <w:sz w:val="28"/>
          <w:szCs w:val="28"/>
          <w:lang w:val="en-US" w:eastAsia="zh-CN"/>
        </w:rPr>
      </w:pPr>
    </w:p>
    <w:sectPr>
      <w:pgSz w:w="11906" w:h="16838"/>
      <w:pgMar w:top="1270" w:right="1293" w:bottom="1270" w:left="129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U5ZGVmMzhlYjFjZDNmZTE4MWY5MWRmZWVkZWYxMzYifQ=="/>
  </w:docVars>
  <w:rsids>
    <w:rsidRoot w:val="056A3C41"/>
    <w:rsid w:val="0304067F"/>
    <w:rsid w:val="03D34F6D"/>
    <w:rsid w:val="04F15130"/>
    <w:rsid w:val="05555A51"/>
    <w:rsid w:val="056A3C41"/>
    <w:rsid w:val="14483D96"/>
    <w:rsid w:val="15E6759D"/>
    <w:rsid w:val="180C27CE"/>
    <w:rsid w:val="19820FF2"/>
    <w:rsid w:val="216B0C7F"/>
    <w:rsid w:val="22A57183"/>
    <w:rsid w:val="26D596C8"/>
    <w:rsid w:val="2C4A3B21"/>
    <w:rsid w:val="2F666452"/>
    <w:rsid w:val="33A39C34"/>
    <w:rsid w:val="33C31EDC"/>
    <w:rsid w:val="35DC660B"/>
    <w:rsid w:val="360008E9"/>
    <w:rsid w:val="361A4A7B"/>
    <w:rsid w:val="3692227A"/>
    <w:rsid w:val="37FD7FA9"/>
    <w:rsid w:val="38211B9D"/>
    <w:rsid w:val="39E80A65"/>
    <w:rsid w:val="3A77A9F9"/>
    <w:rsid w:val="3B471779"/>
    <w:rsid w:val="3E77D1A7"/>
    <w:rsid w:val="3ED50CA5"/>
    <w:rsid w:val="3FFD7F43"/>
    <w:rsid w:val="40186E05"/>
    <w:rsid w:val="423B7645"/>
    <w:rsid w:val="4B3876CD"/>
    <w:rsid w:val="4BDD3FF6"/>
    <w:rsid w:val="545D29E9"/>
    <w:rsid w:val="56BFDC07"/>
    <w:rsid w:val="56CD124E"/>
    <w:rsid w:val="5866674F"/>
    <w:rsid w:val="586B51E9"/>
    <w:rsid w:val="5A252C23"/>
    <w:rsid w:val="5F6F79C3"/>
    <w:rsid w:val="65C53F73"/>
    <w:rsid w:val="65FFEBAF"/>
    <w:rsid w:val="667167B1"/>
    <w:rsid w:val="6DEEEAFC"/>
    <w:rsid w:val="6E223E59"/>
    <w:rsid w:val="6EE24CEC"/>
    <w:rsid w:val="70BD2481"/>
    <w:rsid w:val="713B58C8"/>
    <w:rsid w:val="73C73DB1"/>
    <w:rsid w:val="7657E623"/>
    <w:rsid w:val="769B5822"/>
    <w:rsid w:val="77F536A4"/>
    <w:rsid w:val="77FACF89"/>
    <w:rsid w:val="79D756B5"/>
    <w:rsid w:val="79FFF4CB"/>
    <w:rsid w:val="7CD32BDB"/>
    <w:rsid w:val="7D7F6CFD"/>
    <w:rsid w:val="7DEFB07D"/>
    <w:rsid w:val="7EFF4631"/>
    <w:rsid w:val="7F2CFE83"/>
    <w:rsid w:val="7F7F36C6"/>
    <w:rsid w:val="7FBF96BC"/>
    <w:rsid w:val="7FEF3C03"/>
    <w:rsid w:val="7FFFFE38"/>
    <w:rsid w:val="AFBE0F3A"/>
    <w:rsid w:val="B7FF7DA4"/>
    <w:rsid w:val="D7D47418"/>
    <w:rsid w:val="DA7F5D78"/>
    <w:rsid w:val="DBBAE963"/>
    <w:rsid w:val="DD9540BB"/>
    <w:rsid w:val="DDEED2E9"/>
    <w:rsid w:val="DF7F0BF0"/>
    <w:rsid w:val="DFFFC77C"/>
    <w:rsid w:val="DFFFD76A"/>
    <w:rsid w:val="E5FF6B8C"/>
    <w:rsid w:val="E6CF40B7"/>
    <w:rsid w:val="E7FFFCFB"/>
    <w:rsid w:val="ED7DC5A8"/>
    <w:rsid w:val="EF7C127C"/>
    <w:rsid w:val="EF7D1065"/>
    <w:rsid w:val="EF7EE8B4"/>
    <w:rsid w:val="F9F70EB2"/>
    <w:rsid w:val="FC7F689A"/>
    <w:rsid w:val="FCDF7048"/>
    <w:rsid w:val="FD1F9D4C"/>
    <w:rsid w:val="FF1F7D52"/>
    <w:rsid w:val="FF5E5A36"/>
    <w:rsid w:val="FFBF033E"/>
    <w:rsid w:val="FFCE1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a heading"/>
    <w:basedOn w:val="1"/>
    <w:next w:val="1"/>
    <w:qFormat/>
    <w:uiPriority w:val="0"/>
    <w:rPr>
      <w:rFonts w:ascii="Arial" w:hAnsi="Arial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750</Words>
  <Characters>755</Characters>
  <Lines>0</Lines>
  <Paragraphs>0</Paragraphs>
  <TotalTime>3</TotalTime>
  <ScaleCrop>false</ScaleCrop>
  <LinksUpToDate>false</LinksUpToDate>
  <CharactersWithSpaces>801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2023-03-26T10:02:00Z</dcterms:created>
  <dc:creator>Administrator</dc:creator>
  <cp:lastModifiedBy>味道</cp:lastModifiedBy>
  <dcterms:modified xsi:type="dcterms:W3CDTF">2025-09-29T03:13:11Z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9458CBDDD187468E8F7D7432810EE493_13</vt:lpwstr>
  </property>
  <property fmtid="{D5CDD505-2E9C-101B-9397-08002B2CF9AE}" pid="4" name="KSOTemplateDocerSaveRecord">
    <vt:lpwstr>eyJoZGlkIjoiZTc0NDg2YzNlMTQ1NjE4YjA5ZjhjNTc1NmZlOGY1OGUiLCJ1c2VySWQiOiIzNjk3MjE2NDMifQ==</vt:lpwstr>
  </property>
</Properties>
</file>