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EF445">
      <w:pPr>
        <w:spacing w:line="500" w:lineRule="exact"/>
        <w:ind w:firstLine="643" w:firstLineChars="200"/>
        <w:jc w:val="center"/>
        <w:rPr>
          <w:rFonts w:asciiTheme="minorEastAsia" w:hAnsi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cstheme="minorEastAsia"/>
          <w:b/>
          <w:sz w:val="32"/>
          <w:szCs w:val="32"/>
        </w:rPr>
        <w:t>一</w:t>
      </w:r>
      <w:r>
        <w:rPr>
          <w:rFonts w:asciiTheme="minorEastAsia" w:hAnsiTheme="minorEastAsia" w:cstheme="minorEastAsia"/>
          <w:b/>
          <w:sz w:val="32"/>
          <w:szCs w:val="32"/>
        </w:rPr>
        <w:t>次性使用输液器（带针）</w:t>
      </w:r>
      <w:r>
        <w:rPr>
          <w:rFonts w:hint="eastAsia" w:asciiTheme="minorEastAsia" w:hAnsiTheme="minorEastAsia" w:cstheme="minorEastAsia"/>
          <w:b/>
          <w:sz w:val="32"/>
          <w:szCs w:val="32"/>
        </w:rPr>
        <w:t>参数技术要求</w:t>
      </w:r>
    </w:p>
    <w:tbl>
      <w:tblPr>
        <w:tblStyle w:val="5"/>
        <w:tblpPr w:leftFromText="180" w:rightFromText="180" w:vertAnchor="text" w:tblpXSpec="center" w:tblpY="324"/>
        <w:tblOverlap w:val="never"/>
        <w:tblW w:w="10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8373"/>
        <w:gridCol w:w="911"/>
        <w:gridCol w:w="934"/>
      </w:tblGrid>
      <w:tr w14:paraId="06EA5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vAlign w:val="center"/>
          </w:tcPr>
          <w:p w14:paraId="42648229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序号</w:t>
            </w:r>
          </w:p>
        </w:tc>
        <w:tc>
          <w:tcPr>
            <w:tcW w:w="8373" w:type="dxa"/>
            <w:vAlign w:val="center"/>
          </w:tcPr>
          <w:p w14:paraId="44408A33">
            <w:pPr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参数技术要求</w:t>
            </w:r>
          </w:p>
        </w:tc>
        <w:tc>
          <w:tcPr>
            <w:tcW w:w="911" w:type="dxa"/>
            <w:vAlign w:val="center"/>
          </w:tcPr>
          <w:p w14:paraId="44A35A7F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正负偏离指标</w:t>
            </w:r>
          </w:p>
        </w:tc>
        <w:tc>
          <w:tcPr>
            <w:tcW w:w="934" w:type="dxa"/>
            <w:vAlign w:val="center"/>
          </w:tcPr>
          <w:p w14:paraId="1017296D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备注</w:t>
            </w:r>
          </w:p>
        </w:tc>
      </w:tr>
      <w:tr w14:paraId="080B4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541" w:type="dxa"/>
            <w:vAlign w:val="center"/>
          </w:tcPr>
          <w:p w14:paraId="06125759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</w:t>
            </w:r>
          </w:p>
        </w:tc>
        <w:tc>
          <w:tcPr>
            <w:tcW w:w="8373" w:type="dxa"/>
            <w:vAlign w:val="center"/>
          </w:tcPr>
          <w:p w14:paraId="3BC8ED60">
            <w:pPr>
              <w:spacing w:line="360" w:lineRule="auto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产</w:t>
            </w:r>
            <w:r>
              <w:rPr>
                <w:rFonts w:asciiTheme="minorEastAsia" w:hAnsiTheme="minorEastAsia" w:cstheme="minorEastAsia"/>
                <w:sz w:val="24"/>
              </w:rPr>
              <w:t>品由管路、滴斗、药液过滤器，输液针</w:t>
            </w:r>
            <w:r>
              <w:rPr>
                <w:rFonts w:hint="eastAsia" w:asciiTheme="minorEastAsia" w:hAnsiTheme="minorEastAsia" w:cstheme="minorEastAsia"/>
                <w:sz w:val="24"/>
              </w:rPr>
              <w:t>座</w:t>
            </w:r>
            <w:r>
              <w:rPr>
                <w:rFonts w:asciiTheme="minorEastAsia" w:hAnsiTheme="minorEastAsia" w:cstheme="minorEastAsia"/>
                <w:sz w:val="24"/>
              </w:rPr>
              <w:t>组成</w:t>
            </w:r>
            <w:r>
              <w:rPr>
                <w:rFonts w:hint="eastAsia" w:asciiTheme="minorEastAsia" w:hAnsiTheme="minorEastAsia" w:cstheme="minorEastAsia"/>
                <w:sz w:val="24"/>
              </w:rPr>
              <w:t>，</w:t>
            </w:r>
            <w:r>
              <w:rPr>
                <w:rFonts w:asciiTheme="minorEastAsia" w:hAnsiTheme="minorEastAsia" w:cstheme="minorEastAsia"/>
                <w:sz w:val="24"/>
              </w:rPr>
              <w:t>采用</w:t>
            </w:r>
            <w:r>
              <w:rPr>
                <w:rFonts w:hint="eastAsia" w:asciiTheme="minorEastAsia" w:hAnsiTheme="minorEastAsia" w:cstheme="minorEastAsia"/>
                <w:sz w:val="24"/>
              </w:rPr>
              <w:t>PVC材质；</w:t>
            </w:r>
            <w:r>
              <w:rPr>
                <w:rFonts w:asciiTheme="minorEastAsia" w:hAnsiTheme="minorEastAsia" w:cstheme="minorEastAsia"/>
                <w:sz w:val="24"/>
              </w:rPr>
              <w:t>瓶塞穿刺器、输液针柄采用</w:t>
            </w:r>
            <w:r>
              <w:rPr>
                <w:rFonts w:hint="eastAsia" w:asciiTheme="minorEastAsia" w:hAnsiTheme="minorEastAsia" w:cstheme="minorEastAsia"/>
                <w:sz w:val="24"/>
              </w:rPr>
              <w:t>ABS，</w:t>
            </w:r>
            <w:r>
              <w:rPr>
                <w:rFonts w:asciiTheme="minorEastAsia" w:hAnsiTheme="minorEastAsia" w:cstheme="minorEastAsia"/>
                <w:sz w:val="24"/>
              </w:rPr>
              <w:t>穿刺器护套、流量调节轮、空气过滤器、输液针护套采用</w:t>
            </w:r>
            <w:r>
              <w:rPr>
                <w:rFonts w:hint="eastAsia" w:asciiTheme="minorEastAsia" w:hAnsiTheme="minorEastAsia" w:cstheme="minorEastAsia"/>
                <w:sz w:val="24"/>
              </w:rPr>
              <w:t>PE，</w:t>
            </w:r>
            <w:r>
              <w:rPr>
                <w:rFonts w:asciiTheme="minorEastAsia" w:hAnsiTheme="minorEastAsia" w:cstheme="minorEastAsia"/>
                <w:sz w:val="24"/>
              </w:rPr>
              <w:t>流量调节器壳采用</w:t>
            </w:r>
            <w:r>
              <w:rPr>
                <w:rFonts w:hint="eastAsia" w:asciiTheme="minorEastAsia" w:hAnsiTheme="minorEastAsia" w:cstheme="minorEastAsia"/>
                <w:sz w:val="24"/>
              </w:rPr>
              <w:t>PP，</w:t>
            </w:r>
            <w:r>
              <w:rPr>
                <w:rFonts w:asciiTheme="minorEastAsia" w:hAnsiTheme="minorEastAsia" w:cstheme="minorEastAsia"/>
                <w:sz w:val="24"/>
              </w:rPr>
              <w:t>静脉输液针管采用奥氏不锈钢针管制成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  <w:tc>
          <w:tcPr>
            <w:tcW w:w="911" w:type="dxa"/>
            <w:vAlign w:val="center"/>
          </w:tcPr>
          <w:p w14:paraId="068AEA0C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34" w:type="dxa"/>
            <w:vAlign w:val="center"/>
          </w:tcPr>
          <w:p w14:paraId="11BB0150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14:paraId="5E3A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41" w:type="dxa"/>
            <w:vAlign w:val="center"/>
          </w:tcPr>
          <w:p w14:paraId="786CB322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</w:t>
            </w:r>
          </w:p>
        </w:tc>
        <w:tc>
          <w:tcPr>
            <w:tcW w:w="8373" w:type="dxa"/>
            <w:vAlign w:val="center"/>
          </w:tcPr>
          <w:p w14:paraId="4EC35342">
            <w:pPr>
              <w:spacing w:line="240" w:lineRule="exact"/>
              <w:rPr>
                <w:rFonts w:asciiTheme="minorEastAsia" w:hAnsiTheme="minorEastAsia" w:cstheme="minorEastAsia"/>
                <w:sz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带螺口，</w:t>
            </w:r>
            <w:r>
              <w:rPr>
                <w:rFonts w:hint="eastAsia" w:asciiTheme="minorEastAsia" w:hAnsiTheme="minorEastAsia" w:cstheme="minorEastAsia"/>
                <w:sz w:val="24"/>
                <w:lang w:eastAsia="zh-Hans"/>
              </w:rPr>
              <w:t>型号</w:t>
            </w:r>
            <w:r>
              <w:rPr>
                <w:rFonts w:asciiTheme="minorEastAsia" w:hAnsiTheme="minorEastAsia" w:cstheme="minorEastAsia"/>
                <w:sz w:val="24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sz w:val="24"/>
                <w:lang w:eastAsia="zh-Hans"/>
              </w:rPr>
              <w:t>0.55*19</w:t>
            </w:r>
            <w:r>
              <w:rPr>
                <w:rFonts w:asciiTheme="minorEastAsia" w:hAnsiTheme="minorEastAsia" w:cstheme="minorEastAsia"/>
                <w:sz w:val="24"/>
                <w:lang w:eastAsia="zh-Hans"/>
              </w:rPr>
              <w:t>RWLB</w:t>
            </w:r>
            <w:r>
              <w:rPr>
                <w:rFonts w:hint="eastAsia" w:asciiTheme="minorEastAsia" w:hAnsiTheme="minorEastAsia" w:cstheme="minorEastAsia"/>
                <w:sz w:val="24"/>
                <w:lang w:eastAsia="zh-Hans"/>
              </w:rPr>
              <w:t>，0.6*22</w:t>
            </w:r>
            <w:r>
              <w:rPr>
                <w:rFonts w:asciiTheme="minorEastAsia" w:hAnsiTheme="minorEastAsia" w:cstheme="minorEastAsia"/>
                <w:sz w:val="24"/>
                <w:lang w:eastAsia="zh-Hans"/>
              </w:rPr>
              <w:t>TWLB</w:t>
            </w:r>
            <w:r>
              <w:rPr>
                <w:rFonts w:hint="eastAsia" w:asciiTheme="minorEastAsia" w:hAnsiTheme="minorEastAsia" w:cstheme="minorEastAsia"/>
                <w:sz w:val="24"/>
                <w:lang w:eastAsia="zh-Hans"/>
              </w:rPr>
              <w:t>，0.7*25</w:t>
            </w:r>
            <w:r>
              <w:rPr>
                <w:rFonts w:asciiTheme="minorEastAsia" w:hAnsiTheme="minorEastAsia" w:cstheme="minorEastAsia"/>
                <w:sz w:val="24"/>
                <w:lang w:eastAsia="zh-Hans"/>
              </w:rPr>
              <w:t>TWLB</w:t>
            </w:r>
          </w:p>
        </w:tc>
        <w:tc>
          <w:tcPr>
            <w:tcW w:w="911" w:type="dxa"/>
            <w:vAlign w:val="center"/>
          </w:tcPr>
          <w:p w14:paraId="4B699981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34" w:type="dxa"/>
            <w:vAlign w:val="center"/>
          </w:tcPr>
          <w:p w14:paraId="709B2010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14:paraId="10C4C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541" w:type="dxa"/>
            <w:vAlign w:val="center"/>
          </w:tcPr>
          <w:p w14:paraId="36659D6E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  <w:tc>
          <w:tcPr>
            <w:tcW w:w="8373" w:type="dxa"/>
            <w:vAlign w:val="center"/>
          </w:tcPr>
          <w:p w14:paraId="392D5C61">
            <w:pPr>
              <w:spacing w:line="240" w:lineRule="exact"/>
              <w:rPr>
                <w:rFonts w:asciiTheme="minorEastAsia" w:hAnsiTheme="minorEastAsia" w:cstheme="minorEastAsia"/>
                <w:sz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sz w:val="24"/>
                <w:lang w:eastAsia="zh-Hans"/>
              </w:rPr>
              <w:t>供</w:t>
            </w:r>
            <w:r>
              <w:rPr>
                <w:rFonts w:asciiTheme="minorEastAsia" w:hAnsiTheme="minorEastAsia" w:cstheme="minorEastAsia"/>
                <w:sz w:val="24"/>
                <w:lang w:eastAsia="zh-Hans"/>
              </w:rPr>
              <w:t>临床用于人体静脉输液用，</w:t>
            </w:r>
            <w:r>
              <w:rPr>
                <w:rFonts w:hint="eastAsia" w:asciiTheme="minorEastAsia" w:hAnsiTheme="minorEastAsia" w:cstheme="minorEastAsia"/>
                <w:sz w:val="24"/>
                <w:lang w:eastAsia="zh-Hans"/>
              </w:rPr>
              <w:t>环</w:t>
            </w:r>
            <w:r>
              <w:rPr>
                <w:rFonts w:asciiTheme="minorEastAsia" w:hAnsiTheme="minorEastAsia" w:cstheme="minorEastAsia"/>
                <w:sz w:val="24"/>
                <w:lang w:eastAsia="zh-Hans"/>
              </w:rPr>
              <w:t>氧乙</w:t>
            </w:r>
            <w:r>
              <w:rPr>
                <w:rFonts w:hint="eastAsia" w:asciiTheme="minorEastAsia" w:hAnsiTheme="minorEastAsia" w:cstheme="minorEastAsia"/>
                <w:sz w:val="24"/>
                <w:lang w:eastAsia="zh-Hans"/>
              </w:rPr>
              <w:t>烷</w:t>
            </w:r>
            <w:r>
              <w:rPr>
                <w:rFonts w:asciiTheme="minorEastAsia" w:hAnsiTheme="minorEastAsia" w:cstheme="minorEastAsia"/>
                <w:sz w:val="24"/>
                <w:lang w:eastAsia="zh-Hans"/>
              </w:rPr>
              <w:t>灭菌，产品无菌、无热原。</w:t>
            </w:r>
          </w:p>
        </w:tc>
        <w:tc>
          <w:tcPr>
            <w:tcW w:w="911" w:type="dxa"/>
            <w:vAlign w:val="center"/>
          </w:tcPr>
          <w:p w14:paraId="2D508FE2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34" w:type="dxa"/>
            <w:vAlign w:val="center"/>
          </w:tcPr>
          <w:p w14:paraId="7EBF1432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14:paraId="18CBD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541" w:type="dxa"/>
            <w:vAlign w:val="center"/>
          </w:tcPr>
          <w:p w14:paraId="2F67FAC7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  <w:p w14:paraId="46521487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8373" w:type="dxa"/>
            <w:vAlign w:val="center"/>
          </w:tcPr>
          <w:p w14:paraId="01A2DA05">
            <w:pPr>
              <w:spacing w:line="240" w:lineRule="exact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符合GB8368-2018一次性使用输液器 重力输液式标准</w:t>
            </w:r>
          </w:p>
        </w:tc>
        <w:tc>
          <w:tcPr>
            <w:tcW w:w="911" w:type="dxa"/>
            <w:vAlign w:val="center"/>
          </w:tcPr>
          <w:p w14:paraId="791EA65C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34" w:type="dxa"/>
            <w:vAlign w:val="center"/>
          </w:tcPr>
          <w:p w14:paraId="38F5DEF5">
            <w:pPr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</w:tbl>
    <w:p w14:paraId="1D2DC1B9">
      <w:pPr>
        <w:spacing w:line="240" w:lineRule="exact"/>
        <w:rPr>
          <w:rFonts w:asciiTheme="minorEastAsia" w:hAnsiTheme="minorEastAsia" w:cstheme="minorEastAsia"/>
        </w:rPr>
      </w:pPr>
    </w:p>
    <w:p w14:paraId="6B5DB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宋体" w:cs="仿宋"/>
          <w:b/>
          <w:sz w:val="28"/>
          <w:szCs w:val="28"/>
          <w:u w:val="single"/>
          <w:lang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>以上产品所有参数，仅供招标采购技术指导，部分条款不限于此，不具有产品指定性。走第三方集中配送。</w:t>
      </w:r>
    </w:p>
    <w:p w14:paraId="7D336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7B99F6E6">
      <w:pPr>
        <w:spacing w:line="240" w:lineRule="exact"/>
        <w:rPr>
          <w:rFonts w:asciiTheme="minorEastAsia" w:hAnsiTheme="minorEastAsia" w:cstheme="minorEastAsia"/>
        </w:rPr>
      </w:pPr>
      <w:bookmarkStart w:id="0" w:name="_GoBack"/>
      <w:bookmarkEnd w:id="0"/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5ZGVmMzhlYjFjZDNmZTE4MWY5MWRmZWVkZWYxMzYifQ=="/>
  </w:docVars>
  <w:rsids>
    <w:rsidRoot w:val="056A3C41"/>
    <w:rsid w:val="00384860"/>
    <w:rsid w:val="004A5F57"/>
    <w:rsid w:val="007B7565"/>
    <w:rsid w:val="00C62756"/>
    <w:rsid w:val="00FA2C3A"/>
    <w:rsid w:val="0304067F"/>
    <w:rsid w:val="03D34F6D"/>
    <w:rsid w:val="04F15130"/>
    <w:rsid w:val="05555A51"/>
    <w:rsid w:val="056A3C41"/>
    <w:rsid w:val="14483D96"/>
    <w:rsid w:val="15E6759D"/>
    <w:rsid w:val="180C27CE"/>
    <w:rsid w:val="19820FF2"/>
    <w:rsid w:val="1D1012D8"/>
    <w:rsid w:val="216B0C7F"/>
    <w:rsid w:val="22A57183"/>
    <w:rsid w:val="26D596C8"/>
    <w:rsid w:val="2C4A3B21"/>
    <w:rsid w:val="2F666452"/>
    <w:rsid w:val="33C31EDC"/>
    <w:rsid w:val="35DC660B"/>
    <w:rsid w:val="360008E9"/>
    <w:rsid w:val="361A4A7B"/>
    <w:rsid w:val="3655E191"/>
    <w:rsid w:val="3692227A"/>
    <w:rsid w:val="37FD7FA9"/>
    <w:rsid w:val="38211B9D"/>
    <w:rsid w:val="39E80A65"/>
    <w:rsid w:val="3A77A9F9"/>
    <w:rsid w:val="3B471779"/>
    <w:rsid w:val="3E77D1A7"/>
    <w:rsid w:val="3ED50CA5"/>
    <w:rsid w:val="3FFD7F43"/>
    <w:rsid w:val="40186E05"/>
    <w:rsid w:val="423B7645"/>
    <w:rsid w:val="435D595A"/>
    <w:rsid w:val="4BDD3FF6"/>
    <w:rsid w:val="4D6D46B7"/>
    <w:rsid w:val="56BFDC07"/>
    <w:rsid w:val="56CD124E"/>
    <w:rsid w:val="5866674F"/>
    <w:rsid w:val="586B51E9"/>
    <w:rsid w:val="5A252C23"/>
    <w:rsid w:val="5EA96315"/>
    <w:rsid w:val="64E34E00"/>
    <w:rsid w:val="65C53F73"/>
    <w:rsid w:val="65FFEBAF"/>
    <w:rsid w:val="667167B1"/>
    <w:rsid w:val="66F83691"/>
    <w:rsid w:val="6DEEEAFC"/>
    <w:rsid w:val="6E223E59"/>
    <w:rsid w:val="70BD2481"/>
    <w:rsid w:val="713B58C8"/>
    <w:rsid w:val="73C73DB1"/>
    <w:rsid w:val="7657E623"/>
    <w:rsid w:val="779B2C34"/>
    <w:rsid w:val="77F536A4"/>
    <w:rsid w:val="77FACF89"/>
    <w:rsid w:val="79D756B5"/>
    <w:rsid w:val="79FFF4CB"/>
    <w:rsid w:val="7CD32BDB"/>
    <w:rsid w:val="7D7F6CFD"/>
    <w:rsid w:val="7DEFB07D"/>
    <w:rsid w:val="7DFA789C"/>
    <w:rsid w:val="7EFF4631"/>
    <w:rsid w:val="7F2CFE83"/>
    <w:rsid w:val="7FAEF83B"/>
    <w:rsid w:val="7FEF3C03"/>
    <w:rsid w:val="7FFFFE38"/>
    <w:rsid w:val="AEBDFD67"/>
    <w:rsid w:val="AFBE0F3A"/>
    <w:rsid w:val="BAFBF985"/>
    <w:rsid w:val="BBBFF03E"/>
    <w:rsid w:val="BCF91372"/>
    <w:rsid w:val="D7D47418"/>
    <w:rsid w:val="DB7F941B"/>
    <w:rsid w:val="DBBAE963"/>
    <w:rsid w:val="DD9540BB"/>
    <w:rsid w:val="DDEED2E9"/>
    <w:rsid w:val="DF7F0BF0"/>
    <w:rsid w:val="DFFFC77C"/>
    <w:rsid w:val="DFFFD76A"/>
    <w:rsid w:val="E5FF6B8C"/>
    <w:rsid w:val="E6CF40B7"/>
    <w:rsid w:val="ED7DC5A8"/>
    <w:rsid w:val="EF7C127C"/>
    <w:rsid w:val="EF7D1065"/>
    <w:rsid w:val="EF7EE8B4"/>
    <w:rsid w:val="F3B7A048"/>
    <w:rsid w:val="F9F70EB2"/>
    <w:rsid w:val="FADF8273"/>
    <w:rsid w:val="FC7F689A"/>
    <w:rsid w:val="FCDF7048"/>
    <w:rsid w:val="FD1F9D4C"/>
    <w:rsid w:val="FF1F7D52"/>
    <w:rsid w:val="FF5E5A36"/>
    <w:rsid w:val="FFCE1833"/>
    <w:rsid w:val="FFF7D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242</Characters>
  <Lines>1</Lines>
  <Paragraphs>1</Paragraphs>
  <TotalTime>0</TotalTime>
  <ScaleCrop>false</ScaleCrop>
  <LinksUpToDate>false</LinksUpToDate>
  <CharactersWithSpaces>243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2025-09-17T06:08:00Z</dcterms:created>
  <dc:creator>Administrator</dc:creator>
  <cp:lastModifiedBy>味道</cp:lastModifiedBy>
  <dcterms:modified xsi:type="dcterms:W3CDTF">2025-10-13T01:07:09Z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C5AF2658AD2C4369806CCA94295FC64E_13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