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DB03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jc w:val="both"/>
        <w:textAlignment w:val="auto"/>
        <w:rPr>
          <w:rFonts w:hint="eastAsia"/>
          <w:b/>
          <w:sz w:val="32"/>
          <w:szCs w:val="32"/>
          <w:u w:val="single"/>
          <w:lang w:val="en-US" w:eastAsia="zh-Hans"/>
        </w:rPr>
      </w:pPr>
    </w:p>
    <w:p w14:paraId="0F1077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883" w:firstLineChars="200"/>
        <w:jc w:val="center"/>
        <w:textAlignment w:val="auto"/>
        <w:rPr>
          <w:rFonts w:hint="eastAsia"/>
          <w:b/>
          <w:sz w:val="44"/>
          <w:szCs w:val="44"/>
        </w:rPr>
      </w:pPr>
      <w:r>
        <w:rPr>
          <w:rFonts w:hint="eastAsia"/>
          <w:b/>
          <w:sz w:val="44"/>
          <w:szCs w:val="44"/>
          <w:u w:val="single"/>
          <w:lang w:val="en-US" w:eastAsia="zh-CN"/>
        </w:rPr>
        <w:t xml:space="preserve">止血海绵 </w:t>
      </w:r>
      <w:r>
        <w:rPr>
          <w:rFonts w:hint="eastAsia"/>
          <w:b/>
          <w:sz w:val="44"/>
          <w:szCs w:val="44"/>
        </w:rPr>
        <w:t>参数技术要求</w:t>
      </w:r>
    </w:p>
    <w:tbl>
      <w:tblPr>
        <w:tblStyle w:val="2"/>
        <w:tblpPr w:leftFromText="180" w:rightFromText="180" w:vertAnchor="text" w:tblpXSpec="center" w:tblpY="324"/>
        <w:tblOverlap w:val="never"/>
        <w:tblW w:w="1014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7424"/>
        <w:gridCol w:w="1135"/>
        <w:gridCol w:w="880"/>
      </w:tblGrid>
      <w:tr w14:paraId="1EB39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710" w:type="dxa"/>
            <w:noWrap w:val="0"/>
            <w:vAlign w:val="center"/>
          </w:tcPr>
          <w:p w14:paraId="715318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7424" w:type="dxa"/>
            <w:noWrap w:val="0"/>
            <w:vAlign w:val="center"/>
          </w:tcPr>
          <w:p w14:paraId="028F11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参数技术要求</w:t>
            </w:r>
          </w:p>
        </w:tc>
        <w:tc>
          <w:tcPr>
            <w:tcW w:w="1135" w:type="dxa"/>
            <w:noWrap w:val="0"/>
            <w:vAlign w:val="center"/>
          </w:tcPr>
          <w:p w14:paraId="008060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正负偏离指标</w:t>
            </w:r>
          </w:p>
        </w:tc>
        <w:tc>
          <w:tcPr>
            <w:tcW w:w="880" w:type="dxa"/>
            <w:noWrap w:val="0"/>
            <w:vAlign w:val="center"/>
          </w:tcPr>
          <w:p w14:paraId="02B691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备注</w:t>
            </w:r>
          </w:p>
        </w:tc>
      </w:tr>
      <w:tr w14:paraId="0A073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10" w:type="dxa"/>
            <w:noWrap w:val="0"/>
            <w:vAlign w:val="center"/>
          </w:tcPr>
          <w:p w14:paraId="44B27F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1</w:t>
            </w:r>
          </w:p>
        </w:tc>
        <w:tc>
          <w:tcPr>
            <w:tcW w:w="7424" w:type="dxa"/>
            <w:noWrap w:val="0"/>
            <w:vAlign w:val="center"/>
          </w:tcPr>
          <w:p w14:paraId="1A00BEE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C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止血海绵适用范围</w:t>
            </w: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：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给患者做鼻窦手术时止血用</w:t>
            </w:r>
          </w:p>
        </w:tc>
        <w:tc>
          <w:tcPr>
            <w:tcW w:w="1135" w:type="dxa"/>
            <w:noWrap w:val="0"/>
            <w:vAlign w:val="center"/>
          </w:tcPr>
          <w:p w14:paraId="2F4227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</w:p>
        </w:tc>
        <w:tc>
          <w:tcPr>
            <w:tcW w:w="880" w:type="dxa"/>
            <w:noWrap w:val="0"/>
            <w:vAlign w:val="center"/>
          </w:tcPr>
          <w:p w14:paraId="2BCCC0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</w:p>
        </w:tc>
      </w:tr>
      <w:tr w14:paraId="69E39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4" w:hRule="atLeast"/>
          <w:jc w:val="center"/>
        </w:trPr>
        <w:tc>
          <w:tcPr>
            <w:tcW w:w="710" w:type="dxa"/>
            <w:noWrap w:val="0"/>
            <w:vAlign w:val="center"/>
          </w:tcPr>
          <w:p w14:paraId="43DE21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7424" w:type="dxa"/>
            <w:noWrap w:val="0"/>
            <w:vAlign w:val="center"/>
          </w:tcPr>
          <w:p w14:paraId="6F2379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Hans"/>
              </w:rPr>
              <w:t>规格配置：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产品由海绵和牵引线组成，海绵由PVA（聚乙烯醇）医用海绵制成，牵引线由纯棉纱线制成</w:t>
            </w: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。</w:t>
            </w:r>
          </w:p>
        </w:tc>
        <w:tc>
          <w:tcPr>
            <w:tcW w:w="1135" w:type="dxa"/>
            <w:noWrap w:val="0"/>
            <w:vAlign w:val="center"/>
          </w:tcPr>
          <w:p w14:paraId="220DB7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</w:p>
        </w:tc>
        <w:tc>
          <w:tcPr>
            <w:tcW w:w="880" w:type="dxa"/>
            <w:noWrap w:val="0"/>
            <w:vAlign w:val="center"/>
          </w:tcPr>
          <w:p w14:paraId="19D306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</w:p>
        </w:tc>
      </w:tr>
      <w:tr w14:paraId="0D6E9C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4" w:hRule="atLeast"/>
          <w:jc w:val="center"/>
        </w:trPr>
        <w:tc>
          <w:tcPr>
            <w:tcW w:w="710" w:type="dxa"/>
            <w:noWrap w:val="0"/>
            <w:vAlign w:val="center"/>
          </w:tcPr>
          <w:p w14:paraId="576462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7424" w:type="dxa"/>
            <w:noWrap w:val="0"/>
            <w:vAlign w:val="center"/>
          </w:tcPr>
          <w:p w14:paraId="7BF682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" w:hAnsi="仿宋" w:eastAsia="仿宋" w:cs="仿宋"/>
                <w:color w:val="C00000"/>
                <w:sz w:val="32"/>
                <w:szCs w:val="32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产品性能：1.止血海绵表面应整洁，光滑，无杂质，无异味，无霉斑，无污渍，无毛边，无破损等缺陷。2.牵引线与止血海绵的连接应牢固，在正常使用时不应被扯断，应能承受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N的拉力。</w:t>
            </w:r>
          </w:p>
        </w:tc>
        <w:tc>
          <w:tcPr>
            <w:tcW w:w="1135" w:type="dxa"/>
            <w:noWrap w:val="0"/>
            <w:vAlign w:val="center"/>
          </w:tcPr>
          <w:p w14:paraId="4BEA10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</w:p>
        </w:tc>
        <w:tc>
          <w:tcPr>
            <w:tcW w:w="880" w:type="dxa"/>
            <w:noWrap w:val="0"/>
            <w:vAlign w:val="center"/>
          </w:tcPr>
          <w:p w14:paraId="6F984A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</w:p>
        </w:tc>
      </w:tr>
      <w:tr w14:paraId="4CBF3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  <w:jc w:val="center"/>
        </w:trPr>
        <w:tc>
          <w:tcPr>
            <w:tcW w:w="710" w:type="dxa"/>
            <w:noWrap w:val="0"/>
            <w:vAlign w:val="center"/>
          </w:tcPr>
          <w:p w14:paraId="6D0BE1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7424" w:type="dxa"/>
            <w:noWrap w:val="0"/>
            <w:vAlign w:val="center"/>
          </w:tcPr>
          <w:p w14:paraId="477B87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b/>
                <w:bCs/>
                <w:color w:val="C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32"/>
                <w:szCs w:val="32"/>
                <w:lang w:val="en-US" w:eastAsia="zh-Hans" w:bidi="ar-SA"/>
              </w:rPr>
              <w:t>产品经环氧乙烷灭菌，无菌提供，有效期2年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32"/>
                <w:szCs w:val="32"/>
                <w:lang w:val="en-US" w:eastAsia="zh-CN" w:bidi="ar-SA"/>
              </w:rPr>
              <w:t>。</w:t>
            </w:r>
          </w:p>
        </w:tc>
        <w:tc>
          <w:tcPr>
            <w:tcW w:w="1135" w:type="dxa"/>
            <w:noWrap w:val="0"/>
            <w:vAlign w:val="center"/>
          </w:tcPr>
          <w:p w14:paraId="42C4B6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</w:p>
        </w:tc>
        <w:tc>
          <w:tcPr>
            <w:tcW w:w="880" w:type="dxa"/>
            <w:noWrap w:val="0"/>
            <w:vAlign w:val="center"/>
          </w:tcPr>
          <w:p w14:paraId="7FCAA9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</w:p>
        </w:tc>
      </w:tr>
    </w:tbl>
    <w:p w14:paraId="074619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color w:val="C00000"/>
          <w:sz w:val="28"/>
          <w:szCs w:val="28"/>
          <w:lang w:val="en-US" w:eastAsia="zh-CN"/>
        </w:rPr>
      </w:pPr>
      <w:r>
        <w:rPr>
          <w:rFonts w:hint="eastAsia"/>
          <w:color w:val="C00000"/>
          <w:sz w:val="28"/>
          <w:szCs w:val="28"/>
          <w:lang w:val="en-US" w:eastAsia="zh-CN"/>
        </w:rPr>
        <w:t xml:space="preserve">所有参数，仅供招标采购技术指导，部分条款不限于此，不具有产品指定性。走第三方集中配送。  </w:t>
      </w:r>
      <w:bookmarkStart w:id="0" w:name="_GoBack"/>
      <w:bookmarkEnd w:id="0"/>
    </w:p>
    <w:p w14:paraId="4E73FB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/>
          <w:color w:val="C00000"/>
          <w:sz w:val="28"/>
          <w:szCs w:val="28"/>
          <w:lang w:val="en-US" w:eastAsia="zh-CN"/>
        </w:rPr>
      </w:pPr>
      <w:r>
        <w:rPr>
          <w:rFonts w:hint="eastAsia"/>
          <w:color w:val="C00000"/>
          <w:sz w:val="28"/>
          <w:szCs w:val="28"/>
          <w:lang w:val="en-US" w:eastAsia="zh-CN"/>
        </w:rPr>
        <w:t xml:space="preserve">    </w:t>
      </w:r>
    </w:p>
    <w:p w14:paraId="226248FB">
      <w:pPr>
        <w:rPr>
          <w:rFonts w:hint="default"/>
          <w:color w:val="C00000"/>
          <w:sz w:val="28"/>
          <w:szCs w:val="28"/>
          <w:lang w:val="en-US" w:eastAsia="zh-CN"/>
        </w:rPr>
      </w:pPr>
    </w:p>
    <w:p w14:paraId="7459E8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883" w:firstLineChars="200"/>
        <w:jc w:val="center"/>
        <w:textAlignment w:val="auto"/>
        <w:rPr>
          <w:rFonts w:hint="eastAsia"/>
          <w:b/>
          <w:sz w:val="44"/>
          <w:szCs w:val="44"/>
        </w:rPr>
      </w:pPr>
      <w:r>
        <w:rPr>
          <w:rFonts w:hint="eastAsia"/>
          <w:b/>
          <w:sz w:val="44"/>
          <w:szCs w:val="44"/>
          <w:u w:val="single"/>
          <w:lang w:val="en-US" w:eastAsia="zh-CN"/>
        </w:rPr>
        <w:t xml:space="preserve">T型通风管 </w:t>
      </w:r>
      <w:r>
        <w:rPr>
          <w:rFonts w:hint="eastAsia"/>
          <w:b/>
          <w:sz w:val="44"/>
          <w:szCs w:val="44"/>
        </w:rPr>
        <w:t>参数技术要求</w:t>
      </w:r>
    </w:p>
    <w:tbl>
      <w:tblPr>
        <w:tblStyle w:val="2"/>
        <w:tblpPr w:leftFromText="180" w:rightFromText="180" w:vertAnchor="text" w:tblpXSpec="center" w:tblpY="324"/>
        <w:tblOverlap w:val="never"/>
        <w:tblW w:w="1014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7424"/>
        <w:gridCol w:w="1135"/>
        <w:gridCol w:w="880"/>
      </w:tblGrid>
      <w:tr w14:paraId="3BBFB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10" w:type="dxa"/>
            <w:noWrap w:val="0"/>
            <w:vAlign w:val="center"/>
          </w:tcPr>
          <w:p w14:paraId="301C48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7424" w:type="dxa"/>
            <w:noWrap w:val="0"/>
            <w:vAlign w:val="center"/>
          </w:tcPr>
          <w:p w14:paraId="783B93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参数技术要求</w:t>
            </w:r>
          </w:p>
        </w:tc>
        <w:tc>
          <w:tcPr>
            <w:tcW w:w="1135" w:type="dxa"/>
            <w:noWrap w:val="0"/>
            <w:vAlign w:val="center"/>
          </w:tcPr>
          <w:p w14:paraId="7078E1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正负偏离指标</w:t>
            </w:r>
          </w:p>
        </w:tc>
        <w:tc>
          <w:tcPr>
            <w:tcW w:w="880" w:type="dxa"/>
            <w:noWrap w:val="0"/>
            <w:vAlign w:val="center"/>
          </w:tcPr>
          <w:p w14:paraId="59F873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备注</w:t>
            </w:r>
          </w:p>
        </w:tc>
      </w:tr>
      <w:tr w14:paraId="4AE7D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  <w:jc w:val="center"/>
        </w:trPr>
        <w:tc>
          <w:tcPr>
            <w:tcW w:w="710" w:type="dxa"/>
            <w:noWrap w:val="0"/>
            <w:vAlign w:val="center"/>
          </w:tcPr>
          <w:p w14:paraId="01C6BD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1</w:t>
            </w:r>
          </w:p>
        </w:tc>
        <w:tc>
          <w:tcPr>
            <w:tcW w:w="7424" w:type="dxa"/>
            <w:noWrap w:val="0"/>
            <w:vAlign w:val="center"/>
          </w:tcPr>
          <w:p w14:paraId="6252EC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" w:hAnsi="仿宋" w:eastAsia="仿宋" w:cs="仿宋"/>
                <w:color w:val="C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适用范围</w:t>
            </w: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：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耳鼻喉科</w:t>
            </w:r>
          </w:p>
        </w:tc>
        <w:tc>
          <w:tcPr>
            <w:tcW w:w="1135" w:type="dxa"/>
            <w:noWrap w:val="0"/>
            <w:vAlign w:val="center"/>
          </w:tcPr>
          <w:p w14:paraId="1BD9DF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</w:p>
        </w:tc>
        <w:tc>
          <w:tcPr>
            <w:tcW w:w="880" w:type="dxa"/>
            <w:noWrap w:val="0"/>
            <w:vAlign w:val="center"/>
          </w:tcPr>
          <w:p w14:paraId="2F33BE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</w:p>
        </w:tc>
      </w:tr>
      <w:tr w14:paraId="33163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9" w:hRule="atLeast"/>
          <w:jc w:val="center"/>
        </w:trPr>
        <w:tc>
          <w:tcPr>
            <w:tcW w:w="710" w:type="dxa"/>
            <w:noWrap w:val="0"/>
            <w:vAlign w:val="center"/>
          </w:tcPr>
          <w:p w14:paraId="5E010A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7424" w:type="dxa"/>
            <w:noWrap w:val="0"/>
            <w:vAlign w:val="center"/>
          </w:tcPr>
          <w:p w14:paraId="60E400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Hans"/>
              </w:rPr>
              <w:t>规格配置：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材质：硅胶，长度11-13毫米，翼长9-10毫米，内径1.1-1.2毫米</w:t>
            </w:r>
          </w:p>
        </w:tc>
        <w:tc>
          <w:tcPr>
            <w:tcW w:w="1135" w:type="dxa"/>
            <w:noWrap w:val="0"/>
            <w:vAlign w:val="center"/>
          </w:tcPr>
          <w:p w14:paraId="616F8F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</w:p>
        </w:tc>
        <w:tc>
          <w:tcPr>
            <w:tcW w:w="880" w:type="dxa"/>
            <w:noWrap w:val="0"/>
            <w:vAlign w:val="center"/>
          </w:tcPr>
          <w:p w14:paraId="6E8BF4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</w:p>
        </w:tc>
      </w:tr>
      <w:tr w14:paraId="0A3371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  <w:jc w:val="center"/>
        </w:trPr>
        <w:tc>
          <w:tcPr>
            <w:tcW w:w="710" w:type="dxa"/>
            <w:noWrap w:val="0"/>
            <w:vAlign w:val="center"/>
          </w:tcPr>
          <w:p w14:paraId="3F2324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default" w:ascii="仿宋" w:hAnsi="仿宋" w:eastAsia="仿宋" w:cs="仿宋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7424" w:type="dxa"/>
            <w:noWrap w:val="0"/>
            <w:vAlign w:val="center"/>
          </w:tcPr>
          <w:p w14:paraId="09877B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b/>
                <w:bCs/>
                <w:color w:val="C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32"/>
                <w:szCs w:val="32"/>
                <w:lang w:val="en-US" w:eastAsia="zh-Hans" w:bidi="ar-SA"/>
              </w:rPr>
              <w:t>产品经环氧乙烷灭菌，无菌提供，有效期2年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32"/>
                <w:szCs w:val="32"/>
                <w:lang w:val="en-US" w:eastAsia="zh-CN" w:bidi="ar-SA"/>
              </w:rPr>
              <w:t>。</w:t>
            </w:r>
          </w:p>
        </w:tc>
        <w:tc>
          <w:tcPr>
            <w:tcW w:w="1135" w:type="dxa"/>
            <w:noWrap w:val="0"/>
            <w:vAlign w:val="center"/>
          </w:tcPr>
          <w:p w14:paraId="214605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</w:p>
        </w:tc>
        <w:tc>
          <w:tcPr>
            <w:tcW w:w="880" w:type="dxa"/>
            <w:noWrap w:val="0"/>
            <w:vAlign w:val="center"/>
          </w:tcPr>
          <w:p w14:paraId="1F2CD7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</w:p>
        </w:tc>
      </w:tr>
    </w:tbl>
    <w:p w14:paraId="1AC103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color w:val="C00000"/>
          <w:sz w:val="28"/>
          <w:szCs w:val="28"/>
          <w:lang w:val="en-US" w:eastAsia="zh-CN"/>
        </w:rPr>
      </w:pPr>
      <w:r>
        <w:rPr>
          <w:rFonts w:hint="eastAsia"/>
          <w:color w:val="C00000"/>
          <w:sz w:val="28"/>
          <w:szCs w:val="28"/>
          <w:lang w:val="en-US" w:eastAsia="zh-CN"/>
        </w:rPr>
        <w:t xml:space="preserve">所有参数，仅供招标采购技术指导，部分条款不限于此，不具有产品指定性。走第三方集中配送。  </w:t>
      </w:r>
    </w:p>
    <w:p w14:paraId="29A455EA"/>
    <w:p w14:paraId="58C79F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883" w:firstLineChars="200"/>
        <w:jc w:val="center"/>
        <w:textAlignment w:val="auto"/>
        <w:rPr>
          <w:rFonts w:hint="eastAsia"/>
          <w:b/>
          <w:sz w:val="44"/>
          <w:szCs w:val="44"/>
        </w:rPr>
      </w:pPr>
      <w:r>
        <w:rPr>
          <w:rFonts w:hint="eastAsia"/>
          <w:b/>
          <w:sz w:val="44"/>
          <w:szCs w:val="44"/>
          <w:u w:val="single"/>
          <w:lang w:val="en-US" w:eastAsia="zh-CN"/>
        </w:rPr>
        <w:t xml:space="preserve">可吸收膨胀海绵 </w:t>
      </w:r>
      <w:r>
        <w:rPr>
          <w:rFonts w:hint="eastAsia"/>
          <w:b/>
          <w:sz w:val="44"/>
          <w:szCs w:val="44"/>
        </w:rPr>
        <w:t>参数技术要求</w:t>
      </w:r>
    </w:p>
    <w:tbl>
      <w:tblPr>
        <w:tblStyle w:val="2"/>
        <w:tblpPr w:leftFromText="180" w:rightFromText="180" w:vertAnchor="text" w:tblpXSpec="center" w:tblpY="324"/>
        <w:tblOverlap w:val="never"/>
        <w:tblW w:w="1014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7759"/>
        <w:gridCol w:w="800"/>
        <w:gridCol w:w="880"/>
      </w:tblGrid>
      <w:tr w14:paraId="59E547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9" w:hRule="atLeast"/>
          <w:jc w:val="center"/>
        </w:trPr>
        <w:tc>
          <w:tcPr>
            <w:tcW w:w="710" w:type="dxa"/>
            <w:noWrap w:val="0"/>
            <w:vAlign w:val="center"/>
          </w:tcPr>
          <w:p w14:paraId="49324D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7759" w:type="dxa"/>
            <w:noWrap w:val="0"/>
            <w:vAlign w:val="center"/>
          </w:tcPr>
          <w:p w14:paraId="237D25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参数技术要求</w:t>
            </w:r>
          </w:p>
        </w:tc>
        <w:tc>
          <w:tcPr>
            <w:tcW w:w="800" w:type="dxa"/>
            <w:noWrap w:val="0"/>
            <w:vAlign w:val="center"/>
          </w:tcPr>
          <w:p w14:paraId="050FCC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正负偏离指标</w:t>
            </w:r>
          </w:p>
        </w:tc>
        <w:tc>
          <w:tcPr>
            <w:tcW w:w="880" w:type="dxa"/>
            <w:noWrap w:val="0"/>
            <w:vAlign w:val="center"/>
          </w:tcPr>
          <w:p w14:paraId="6D7E90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备注</w:t>
            </w:r>
          </w:p>
        </w:tc>
      </w:tr>
      <w:tr w14:paraId="31261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  <w:jc w:val="center"/>
        </w:trPr>
        <w:tc>
          <w:tcPr>
            <w:tcW w:w="710" w:type="dxa"/>
            <w:noWrap w:val="0"/>
            <w:vAlign w:val="center"/>
          </w:tcPr>
          <w:p w14:paraId="076DC5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1</w:t>
            </w:r>
          </w:p>
        </w:tc>
        <w:tc>
          <w:tcPr>
            <w:tcW w:w="7759" w:type="dxa"/>
            <w:noWrap w:val="0"/>
            <w:vAlign w:val="center"/>
          </w:tcPr>
          <w:p w14:paraId="3D0182C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" w:hAnsi="仿宋" w:eastAsia="仿宋" w:cs="仿宋"/>
                <w:color w:val="C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适用范围</w:t>
            </w: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：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耳鼻喉科</w:t>
            </w:r>
          </w:p>
        </w:tc>
        <w:tc>
          <w:tcPr>
            <w:tcW w:w="800" w:type="dxa"/>
            <w:noWrap w:val="0"/>
            <w:vAlign w:val="center"/>
          </w:tcPr>
          <w:p w14:paraId="56CF9A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</w:p>
        </w:tc>
        <w:tc>
          <w:tcPr>
            <w:tcW w:w="880" w:type="dxa"/>
            <w:noWrap w:val="0"/>
            <w:vAlign w:val="center"/>
          </w:tcPr>
          <w:p w14:paraId="1F14D5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</w:p>
        </w:tc>
      </w:tr>
      <w:tr w14:paraId="397F4E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8" w:hRule="atLeast"/>
          <w:jc w:val="center"/>
        </w:trPr>
        <w:tc>
          <w:tcPr>
            <w:tcW w:w="710" w:type="dxa"/>
            <w:noWrap w:val="0"/>
            <w:vAlign w:val="center"/>
          </w:tcPr>
          <w:p w14:paraId="273BD3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7759" w:type="dxa"/>
            <w:noWrap w:val="0"/>
            <w:vAlign w:val="center"/>
          </w:tcPr>
          <w:p w14:paraId="283626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Hans"/>
              </w:rPr>
              <w:t>规格配置：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主要成分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为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羟乙基纤维素</w:t>
            </w:r>
          </w:p>
          <w:p w14:paraId="6D26E5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规格</w:t>
            </w: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：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70mm*20mm*15mm</w:t>
            </w:r>
          </w:p>
        </w:tc>
        <w:tc>
          <w:tcPr>
            <w:tcW w:w="800" w:type="dxa"/>
            <w:noWrap w:val="0"/>
            <w:vAlign w:val="center"/>
          </w:tcPr>
          <w:p w14:paraId="4C6671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</w:p>
        </w:tc>
        <w:tc>
          <w:tcPr>
            <w:tcW w:w="880" w:type="dxa"/>
            <w:noWrap w:val="0"/>
            <w:vAlign w:val="center"/>
          </w:tcPr>
          <w:p w14:paraId="2BDD04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</w:p>
        </w:tc>
      </w:tr>
      <w:tr w14:paraId="0D4C6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710" w:type="dxa"/>
            <w:noWrap w:val="0"/>
            <w:vAlign w:val="center"/>
          </w:tcPr>
          <w:p w14:paraId="3666A8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default" w:ascii="仿宋" w:hAnsi="仿宋" w:eastAsia="仿宋" w:cs="仿宋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7759" w:type="dxa"/>
            <w:noWrap w:val="0"/>
            <w:vAlign w:val="center"/>
          </w:tcPr>
          <w:p w14:paraId="6EDE5B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产品性能：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产品吸水时间:≤60S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降解时间:5-7天</w:t>
            </w:r>
          </w:p>
        </w:tc>
        <w:tc>
          <w:tcPr>
            <w:tcW w:w="800" w:type="dxa"/>
            <w:noWrap w:val="0"/>
            <w:vAlign w:val="center"/>
          </w:tcPr>
          <w:p w14:paraId="7F9C63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</w:p>
        </w:tc>
        <w:tc>
          <w:tcPr>
            <w:tcW w:w="880" w:type="dxa"/>
            <w:noWrap w:val="0"/>
            <w:vAlign w:val="center"/>
          </w:tcPr>
          <w:p w14:paraId="5F4880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</w:p>
        </w:tc>
      </w:tr>
      <w:tr w14:paraId="50B21E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atLeast"/>
          <w:jc w:val="center"/>
        </w:trPr>
        <w:tc>
          <w:tcPr>
            <w:tcW w:w="710" w:type="dxa"/>
            <w:noWrap w:val="0"/>
            <w:vAlign w:val="center"/>
          </w:tcPr>
          <w:p w14:paraId="0424CB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default" w:ascii="仿宋" w:hAnsi="仿宋" w:eastAsia="仿宋" w:cs="仿宋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7759" w:type="dxa"/>
            <w:noWrap w:val="0"/>
            <w:vAlign w:val="center"/>
          </w:tcPr>
          <w:p w14:paraId="0E67B9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b/>
                <w:bCs/>
                <w:color w:val="C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32"/>
                <w:szCs w:val="32"/>
                <w:lang w:val="en-US" w:eastAsia="zh-Hans" w:bidi="ar-SA"/>
              </w:rPr>
              <w:t>产品经电子束辐照灭菌，无菌提供，有效期2年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32"/>
                <w:szCs w:val="32"/>
                <w:lang w:val="en-US" w:eastAsia="zh-CN" w:bidi="ar-SA"/>
              </w:rPr>
              <w:t>。</w:t>
            </w:r>
          </w:p>
        </w:tc>
        <w:tc>
          <w:tcPr>
            <w:tcW w:w="800" w:type="dxa"/>
            <w:noWrap w:val="0"/>
            <w:vAlign w:val="center"/>
          </w:tcPr>
          <w:p w14:paraId="4FF2BA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</w:p>
        </w:tc>
        <w:tc>
          <w:tcPr>
            <w:tcW w:w="880" w:type="dxa"/>
            <w:noWrap w:val="0"/>
            <w:vAlign w:val="center"/>
          </w:tcPr>
          <w:p w14:paraId="0CF69E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</w:p>
        </w:tc>
      </w:tr>
    </w:tbl>
    <w:p w14:paraId="3BDA13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color w:val="C00000"/>
          <w:sz w:val="28"/>
          <w:szCs w:val="28"/>
          <w:lang w:val="en-US" w:eastAsia="zh-CN"/>
        </w:rPr>
      </w:pPr>
      <w:r>
        <w:rPr>
          <w:rFonts w:hint="eastAsia"/>
          <w:color w:val="C00000"/>
          <w:sz w:val="28"/>
          <w:szCs w:val="28"/>
          <w:lang w:val="en-US" w:eastAsia="zh-CN"/>
        </w:rPr>
        <w:t xml:space="preserve">所有参数，仅供招标采购技术指导，部分条款不限于此，不具有产品指定性。走第三方集中配送。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7E184C"/>
    <w:rsid w:val="59164C15"/>
    <w:rsid w:val="787E1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533</Words>
  <Characters>569</Characters>
  <Lines>0</Lines>
  <Paragraphs>0</Paragraphs>
  <TotalTime>267</TotalTime>
  <ScaleCrop>false</ScaleCrop>
  <LinksUpToDate>false</LinksUpToDate>
  <CharactersWithSpaces>587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2025-10-14T00:42:00Z</dcterms:created>
  <dc:creator>酥糊</dc:creator>
  <cp:lastModifiedBy>味道</cp:lastModifiedBy>
  <dcterms:modified xsi:type="dcterms:W3CDTF">2025-10-20T01:21:01Z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6DEB6F3DB98944AE9A5B19AEF70E31B4_11</vt:lpwstr>
  </property>
  <property fmtid="{D5CDD505-2E9C-101B-9397-08002B2CF9AE}" pid="4" name="KSOTemplateDocerSaveRecord">
    <vt:lpwstr>eyJoZGlkIjoiZTc0NDg2YzNlMTQ1NjE4YjA5ZjhjNTc1NmZlOGY1OGUiLCJ1c2VySWQiOiIzNjk3MjE2NDMifQ==</vt:lpwstr>
  </property>
</Properties>
</file>