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DB0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both"/>
        <w:textAlignment w:val="auto"/>
        <w:rPr>
          <w:rFonts w:hint="eastAsia"/>
          <w:b/>
          <w:sz w:val="32"/>
          <w:szCs w:val="32"/>
          <w:u w:val="single"/>
          <w:lang w:val="en-US" w:eastAsia="zh-Hans"/>
        </w:rPr>
      </w:pPr>
    </w:p>
    <w:p w14:paraId="0F107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both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  <w:u w:val="none"/>
          <w:lang w:eastAsia="zh-CN"/>
        </w:rPr>
        <w:t>硬镜</w:t>
      </w:r>
      <w:r>
        <w:rPr>
          <w:rFonts w:hint="eastAsia"/>
          <w:b/>
          <w:sz w:val="44"/>
          <w:szCs w:val="44"/>
          <w:lang w:eastAsia="zh-CN"/>
        </w:rPr>
        <w:t>曲式取石网篮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424"/>
        <w:gridCol w:w="1135"/>
        <w:gridCol w:w="880"/>
      </w:tblGrid>
      <w:tr w14:paraId="1EB39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710" w:type="dxa"/>
            <w:noWrap w:val="0"/>
            <w:vAlign w:val="center"/>
          </w:tcPr>
          <w:p w14:paraId="71531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24" w:type="dxa"/>
            <w:noWrap w:val="0"/>
            <w:vAlign w:val="center"/>
          </w:tcPr>
          <w:p w14:paraId="028F1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00806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02B69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0A07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noWrap w:val="0"/>
            <w:vAlign w:val="center"/>
          </w:tcPr>
          <w:p w14:paraId="44B27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424" w:type="dxa"/>
            <w:noWrap w:val="0"/>
            <w:vAlign w:val="center"/>
          </w:tcPr>
          <w:p w14:paraId="1A00BE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color w:val="C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结构组成：手柄、导索、导管、头端网篮、外鞘管、连接管等组成；</w:t>
            </w:r>
          </w:p>
        </w:tc>
        <w:tc>
          <w:tcPr>
            <w:tcW w:w="1135" w:type="dxa"/>
            <w:noWrap w:val="0"/>
            <w:vAlign w:val="center"/>
          </w:tcPr>
          <w:p w14:paraId="2F42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BCCC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69E39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10" w:type="dxa"/>
            <w:noWrap w:val="0"/>
            <w:vAlign w:val="center"/>
          </w:tcPr>
          <w:p w14:paraId="43DE2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424" w:type="dxa"/>
            <w:noWrap w:val="0"/>
            <w:vAlign w:val="center"/>
          </w:tcPr>
          <w:p w14:paraId="6F237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网篮外径Φ0.5-1.5mm(±0.1)</w:t>
            </w:r>
          </w:p>
        </w:tc>
        <w:tc>
          <w:tcPr>
            <w:tcW w:w="1135" w:type="dxa"/>
            <w:noWrap w:val="0"/>
            <w:vAlign w:val="center"/>
          </w:tcPr>
          <w:p w14:paraId="220DB7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9D3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D6E9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exact"/>
          <w:jc w:val="center"/>
        </w:trPr>
        <w:tc>
          <w:tcPr>
            <w:tcW w:w="710" w:type="dxa"/>
            <w:noWrap w:val="0"/>
            <w:vAlign w:val="center"/>
          </w:tcPr>
          <w:p w14:paraId="57646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424" w:type="dxa"/>
            <w:noWrap w:val="0"/>
            <w:vAlign w:val="center"/>
          </w:tcPr>
          <w:p w14:paraId="5C403952">
            <w:pPr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取石网篮有效长度≥8mm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工作长度≥900mm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取石网篮开幅≥8mm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外鞘管外径≥1mm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抗拉强度≥24N</w:t>
            </w:r>
          </w:p>
          <w:p w14:paraId="5621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color w:val="C00000"/>
                <w:sz w:val="28"/>
                <w:szCs w:val="28"/>
                <w:lang w:val="en-US" w:eastAsia="zh-CN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4BEA1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F98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4CBF3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exact"/>
          <w:jc w:val="center"/>
        </w:trPr>
        <w:tc>
          <w:tcPr>
            <w:tcW w:w="710" w:type="dxa"/>
            <w:noWrap w:val="0"/>
            <w:vAlign w:val="center"/>
          </w:tcPr>
          <w:p w14:paraId="6D0BE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7424" w:type="dxa"/>
            <w:noWrap w:val="0"/>
            <w:vAlign w:val="center"/>
          </w:tcPr>
          <w:p w14:paraId="1B22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C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须灭菌，若为环氧乙烷消毒则环氧乙烷残留量≤25ug/g</w:t>
            </w:r>
          </w:p>
        </w:tc>
        <w:tc>
          <w:tcPr>
            <w:tcW w:w="1135" w:type="dxa"/>
            <w:noWrap w:val="0"/>
            <w:vAlign w:val="center"/>
          </w:tcPr>
          <w:p w14:paraId="42C4B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7FCAA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22624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    </w:t>
      </w:r>
    </w:p>
    <w:p w14:paraId="7459E8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883" w:firstLineChars="200"/>
        <w:jc w:val="center"/>
        <w:textAlignment w:val="auto"/>
        <w:rPr>
          <w:rFonts w:hint="eastAsia"/>
          <w:b/>
          <w:sz w:val="44"/>
          <w:szCs w:val="44"/>
        </w:rPr>
      </w:pPr>
      <w:r>
        <w:rPr>
          <w:rFonts w:hint="eastAsia"/>
          <w:b/>
          <w:bCs/>
          <w:color w:val="000000" w:themeColor="text1"/>
          <w:sz w:val="44"/>
          <w:szCs w:val="44"/>
          <w:u w:val="none"/>
          <w14:textFill>
            <w14:solidFill>
              <w14:schemeClr w14:val="tx1"/>
            </w14:solidFill>
          </w14:textFill>
        </w:rPr>
        <w:t>软镜取石网篮</w:t>
      </w:r>
      <w:r>
        <w:rPr>
          <w:rFonts w:hint="eastAsia"/>
          <w:b/>
          <w:sz w:val="44"/>
          <w:szCs w:val="44"/>
        </w:rPr>
        <w:t>参数技术要求</w:t>
      </w:r>
    </w:p>
    <w:tbl>
      <w:tblPr>
        <w:tblStyle w:val="2"/>
        <w:tblpPr w:leftFromText="180" w:rightFromText="180" w:vertAnchor="text" w:tblpXSpec="center" w:tblpY="324"/>
        <w:tblOverlap w:val="never"/>
        <w:tblW w:w="10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7424"/>
        <w:gridCol w:w="1135"/>
        <w:gridCol w:w="880"/>
      </w:tblGrid>
      <w:tr w14:paraId="3BBF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0" w:type="dxa"/>
            <w:noWrap w:val="0"/>
            <w:vAlign w:val="center"/>
          </w:tcPr>
          <w:p w14:paraId="301C4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7424" w:type="dxa"/>
            <w:noWrap w:val="0"/>
            <w:vAlign w:val="center"/>
          </w:tcPr>
          <w:p w14:paraId="783B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参数技术要求</w:t>
            </w:r>
          </w:p>
        </w:tc>
        <w:tc>
          <w:tcPr>
            <w:tcW w:w="1135" w:type="dxa"/>
            <w:noWrap w:val="0"/>
            <w:vAlign w:val="center"/>
          </w:tcPr>
          <w:p w14:paraId="7078E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正负偏离指标</w:t>
            </w:r>
          </w:p>
        </w:tc>
        <w:tc>
          <w:tcPr>
            <w:tcW w:w="880" w:type="dxa"/>
            <w:noWrap w:val="0"/>
            <w:vAlign w:val="center"/>
          </w:tcPr>
          <w:p w14:paraId="59F87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</w:rPr>
              <w:t>备注</w:t>
            </w:r>
          </w:p>
        </w:tc>
      </w:tr>
      <w:tr w14:paraId="4AE7D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710" w:type="dxa"/>
            <w:noWrap w:val="0"/>
            <w:vAlign w:val="center"/>
          </w:tcPr>
          <w:p w14:paraId="01C6B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>1</w:t>
            </w:r>
          </w:p>
        </w:tc>
        <w:tc>
          <w:tcPr>
            <w:tcW w:w="7424" w:type="dxa"/>
            <w:noWrap w:val="0"/>
            <w:vAlign w:val="center"/>
          </w:tcPr>
          <w:p w14:paraId="56870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结构组成：手柄、导索、导管、头端网篮、外鞘管、连接管等组成；</w:t>
            </w:r>
          </w:p>
          <w:p w14:paraId="6F75DD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C00000"/>
                <w:sz w:val="28"/>
                <w:szCs w:val="28"/>
                <w:lang w:val="en-US" w:eastAsia="zh-CN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1BD9D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2F33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3316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710" w:type="dxa"/>
            <w:noWrap w:val="0"/>
            <w:vAlign w:val="center"/>
          </w:tcPr>
          <w:p w14:paraId="5E010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7424" w:type="dxa"/>
            <w:noWrap w:val="0"/>
            <w:vAlign w:val="center"/>
          </w:tcPr>
          <w:p w14:paraId="0F233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网篮外径Φ0.5-1.5mm(±0.1)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取石网篮有效长度≥8mm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工作长度≥1200mm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取石网篮开幅≥8mm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外鞘管外径≥0.6mm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抗拉强度≥17N</w:t>
            </w:r>
          </w:p>
        </w:tc>
        <w:tc>
          <w:tcPr>
            <w:tcW w:w="1135" w:type="dxa"/>
            <w:noWrap w:val="0"/>
            <w:vAlign w:val="center"/>
          </w:tcPr>
          <w:p w14:paraId="616F8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6E8BF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  <w:tr w14:paraId="0A33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710" w:type="dxa"/>
            <w:noWrap w:val="0"/>
            <w:vAlign w:val="center"/>
          </w:tcPr>
          <w:p w14:paraId="3F232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default" w:ascii="仿宋" w:hAnsi="仿宋" w:eastAsia="仿宋" w:cs="仿宋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7424" w:type="dxa"/>
            <w:noWrap w:val="0"/>
            <w:vAlign w:val="center"/>
          </w:tcPr>
          <w:p w14:paraId="09877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color w:val="C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须灭菌，若为环氧乙烷消毒则环氧乙烷残留量≤25ug/g</w:t>
            </w:r>
          </w:p>
        </w:tc>
        <w:tc>
          <w:tcPr>
            <w:tcW w:w="1135" w:type="dxa"/>
            <w:noWrap w:val="0"/>
            <w:vAlign w:val="center"/>
          </w:tcPr>
          <w:p w14:paraId="21460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  <w:tc>
          <w:tcPr>
            <w:tcW w:w="880" w:type="dxa"/>
            <w:noWrap w:val="0"/>
            <w:vAlign w:val="center"/>
          </w:tcPr>
          <w:p w14:paraId="1F2CD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</w:pPr>
          </w:p>
        </w:tc>
      </w:tr>
    </w:tbl>
    <w:p w14:paraId="1AC10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  <w:r>
        <w:rPr>
          <w:rFonts w:hint="eastAsia"/>
          <w:color w:val="C00000"/>
          <w:sz w:val="28"/>
          <w:szCs w:val="28"/>
          <w:lang w:val="en-US" w:eastAsia="zh-CN"/>
        </w:rPr>
        <w:t xml:space="preserve">所有参数，仅供招标采购技术指导，部分条款不限于此，不具有产品指定性。走第三方集中配送。  </w:t>
      </w:r>
    </w:p>
    <w:p w14:paraId="29A455EA"/>
    <w:p w14:paraId="3BDA1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color w:val="C00000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E184C"/>
    <w:rsid w:val="2BD913F7"/>
    <w:rsid w:val="59164C15"/>
    <w:rsid w:val="787E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521</Words>
  <Characters>557</Characters>
  <Lines>0</Lines>
  <Paragraphs>0</Paragraphs>
  <TotalTime>1</TotalTime>
  <ScaleCrop>false</ScaleCrop>
  <LinksUpToDate>false</LinksUpToDate>
  <CharactersWithSpaces>573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2025-10-14T00:42:00Z</dcterms:created>
  <dc:creator>酥糊</dc:creator>
  <cp:lastModifiedBy>味道</cp:lastModifiedBy>
  <dcterms:modified xsi:type="dcterms:W3CDTF">2025-10-20T03:31:32Z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9440A27E94CC458A8371B60D692F1689_13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