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1867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一 </w:t>
      </w:r>
      <w:r>
        <w:rPr>
          <w:rFonts w:hint="eastAsia"/>
          <w:sz w:val="28"/>
          <w:szCs w:val="28"/>
        </w:rPr>
        <w:t>哥伦比亚血琼脂平板</w:t>
      </w:r>
    </w:p>
    <w:tbl>
      <w:tblPr>
        <w:tblStyle w:val="3"/>
        <w:tblpPr w:leftFromText="180" w:rightFromText="180" w:vertAnchor="text" w:horzAnchor="page" w:tblpX="1822" w:tblpY="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4408"/>
        <w:gridCol w:w="1274"/>
      </w:tblGrid>
      <w:tr w14:paraId="06FFA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BDD6E2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4408" w:type="dxa"/>
          </w:tcPr>
          <w:p w14:paraId="25DB57A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参数要求</w:t>
            </w:r>
          </w:p>
        </w:tc>
        <w:tc>
          <w:tcPr>
            <w:tcW w:w="1274" w:type="dxa"/>
          </w:tcPr>
          <w:p w14:paraId="4090B2FD">
            <w:pPr>
              <w:rPr>
                <w:vertAlign w:val="baseline"/>
              </w:rPr>
            </w:pPr>
          </w:p>
        </w:tc>
      </w:tr>
      <w:tr w14:paraId="6CCF9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EFF213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理化要求</w:t>
            </w:r>
          </w:p>
        </w:tc>
        <w:tc>
          <w:tcPr>
            <w:tcW w:w="4408" w:type="dxa"/>
          </w:tcPr>
          <w:p w14:paraId="0BDD3B8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1）外观</w:t>
            </w:r>
          </w:p>
          <w:p w14:paraId="1CFAAC0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平板外观呈鲜红色半透明，厚薄均匀，无杂质及气泡。包装无破损，标签清晰完整。</w:t>
            </w:r>
          </w:p>
          <w:p w14:paraId="1B1CB0A9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2）装量90mm平板的装量为（15.0土2.0）mL。</w:t>
            </w:r>
          </w:p>
        </w:tc>
        <w:tc>
          <w:tcPr>
            <w:tcW w:w="1274" w:type="dxa"/>
          </w:tcPr>
          <w:p w14:paraId="2E7B4EB0">
            <w:pPr>
              <w:rPr>
                <w:vertAlign w:val="baseline"/>
              </w:rPr>
            </w:pPr>
          </w:p>
        </w:tc>
      </w:tr>
      <w:tr w14:paraId="43FB8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30CFE9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无菌性</w:t>
            </w:r>
          </w:p>
        </w:tc>
        <w:tc>
          <w:tcPr>
            <w:tcW w:w="4408" w:type="dxa"/>
          </w:tcPr>
          <w:p w14:paraId="367EF663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取6个平板，3个平板置 30°</w:t>
            </w:r>
            <w:r>
              <w:rPr>
                <w:rFonts w:hint="eastAsia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vertAlign w:val="baseline"/>
              </w:rPr>
              <w:t>35°C，3个平板置20C</w:t>
            </w:r>
            <w:r>
              <w:rPr>
                <w:rFonts w:hint="eastAsia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vertAlign w:val="baseline"/>
              </w:rPr>
              <w:t>25°C，培养3天，均应无菌生长</w:t>
            </w:r>
          </w:p>
        </w:tc>
        <w:tc>
          <w:tcPr>
            <w:tcW w:w="1274" w:type="dxa"/>
          </w:tcPr>
          <w:p w14:paraId="7A9FEC3F">
            <w:pPr>
              <w:rPr>
                <w:vertAlign w:val="baseline"/>
              </w:rPr>
            </w:pPr>
          </w:p>
        </w:tc>
      </w:tr>
      <w:tr w14:paraId="25D8B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D362CA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生长实验</w:t>
            </w:r>
          </w:p>
          <w:p w14:paraId="3C807DA0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0BB9CD2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（接种质控菌株，生长情况应达到要求）</w:t>
            </w:r>
          </w:p>
          <w:p w14:paraId="679B150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408" w:type="dxa"/>
          </w:tcPr>
          <w:p w14:paraId="1C146393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</w:rPr>
              <w:t>肺炎链球菌（ATCC 6305）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生长良好，灰白色蘭落，有</w:t>
            </w:r>
            <w:r>
              <w:rPr>
                <w:rFonts w:hint="eastAsia"/>
                <w:vertAlign w:val="baseline"/>
                <w:lang w:val="en-US" w:eastAsia="zh-CN"/>
              </w:rPr>
              <w:t>α</w:t>
            </w:r>
            <w:r>
              <w:rPr>
                <w:rFonts w:hint="eastAsia"/>
                <w:vertAlign w:val="baseline"/>
              </w:rPr>
              <w:t>溶血环，呈草绿色</w:t>
            </w:r>
            <w:r>
              <w:rPr>
                <w:rFonts w:hint="eastAsia"/>
                <w:vertAlign w:val="baseline"/>
                <w:lang w:eastAsia="zh-CN"/>
              </w:rPr>
              <w:t>。</w:t>
            </w:r>
          </w:p>
          <w:p w14:paraId="38BF0FF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</w:rPr>
              <w:t>乙型溶血性链球菌（ATCC19615）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生长良好，白色菌落，有</w:t>
            </w:r>
            <w:r>
              <w:rPr>
                <w:rFonts w:hint="eastAsia"/>
                <w:vertAlign w:val="baseline"/>
                <w:lang w:val="en-US" w:eastAsia="zh-CN"/>
              </w:rPr>
              <w:t>β</w:t>
            </w:r>
            <w:r>
              <w:rPr>
                <w:rFonts w:hint="eastAsia"/>
                <w:vertAlign w:val="baseline"/>
              </w:rPr>
              <w:t>溶血环</w:t>
            </w:r>
            <w:r>
              <w:rPr>
                <w:rFonts w:hint="eastAsia"/>
                <w:vertAlign w:val="baseline"/>
                <w:lang w:eastAsia="zh-CN"/>
              </w:rPr>
              <w:t>。</w:t>
            </w:r>
          </w:p>
          <w:p w14:paraId="7F604DA2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</w:rPr>
              <w:t>金黄色葡萄球菌</w:t>
            </w:r>
            <w:r>
              <w:rPr>
                <w:rFonts w:hint="eastAsia"/>
                <w:b/>
                <w:bCs/>
                <w:vertAlign w:val="baseline"/>
                <w:lang w:eastAsia="zh-CN"/>
              </w:rPr>
              <w:t>（</w:t>
            </w:r>
            <w:r>
              <w:rPr>
                <w:rFonts w:hint="eastAsia"/>
                <w:b/>
                <w:bCs/>
                <w:vertAlign w:val="baseline"/>
              </w:rPr>
              <w:t>ATCC 25923</w:t>
            </w:r>
            <w:r>
              <w:rPr>
                <w:rFonts w:hint="eastAsia"/>
                <w:b/>
                <w:bCs/>
                <w:vertAlign w:val="baseline"/>
                <w:lang w:eastAsia="zh-CN"/>
              </w:rPr>
              <w:t>）：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生长良好，</w:t>
            </w:r>
            <w:r>
              <w:rPr>
                <w:rFonts w:hint="eastAsia"/>
                <w:vertAlign w:val="baseline"/>
              </w:rPr>
              <w:t>金黄色菌落，有</w:t>
            </w:r>
            <w:r>
              <w:rPr>
                <w:rFonts w:hint="eastAsia"/>
                <w:vertAlign w:val="baseline"/>
                <w:lang w:val="en-US" w:eastAsia="zh-CN"/>
              </w:rPr>
              <w:t>β</w:t>
            </w:r>
            <w:r>
              <w:rPr>
                <w:rFonts w:hint="eastAsia"/>
                <w:vertAlign w:val="baseline"/>
              </w:rPr>
              <w:t>溶血环</w:t>
            </w:r>
            <w:r>
              <w:rPr>
                <w:rFonts w:hint="eastAsia"/>
                <w:vertAlign w:val="baseline"/>
                <w:lang w:eastAsia="zh-CN"/>
              </w:rPr>
              <w:t>。</w:t>
            </w:r>
          </w:p>
          <w:p w14:paraId="7B4090E4">
            <w:pPr>
              <w:rPr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大肠埃希菌(ATCC 25922)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生长良好，灰白色半透明菌落</w:t>
            </w:r>
            <w:r>
              <w:rPr>
                <w:rFonts w:hint="eastAsia"/>
                <w:vertAlign w:val="baseline"/>
                <w:lang w:eastAsia="zh-CN"/>
              </w:rPr>
              <w:t>。</w:t>
            </w:r>
          </w:p>
        </w:tc>
        <w:tc>
          <w:tcPr>
            <w:tcW w:w="1274" w:type="dxa"/>
          </w:tcPr>
          <w:p w14:paraId="0E297D6B">
            <w:pPr>
              <w:rPr>
                <w:vertAlign w:val="baseline"/>
              </w:rPr>
            </w:pPr>
          </w:p>
        </w:tc>
      </w:tr>
      <w:tr w14:paraId="062EB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59C742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PH值</w:t>
            </w:r>
          </w:p>
        </w:tc>
        <w:tc>
          <w:tcPr>
            <w:tcW w:w="4408" w:type="dxa"/>
          </w:tcPr>
          <w:p w14:paraId="58F0F352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加热到50°C融化后，该平板的pH值应为7.3土0.2</w:t>
            </w:r>
          </w:p>
        </w:tc>
        <w:tc>
          <w:tcPr>
            <w:tcW w:w="1274" w:type="dxa"/>
          </w:tcPr>
          <w:p w14:paraId="6E00BB0E">
            <w:pPr>
              <w:rPr>
                <w:vertAlign w:val="baseline"/>
              </w:rPr>
            </w:pPr>
          </w:p>
        </w:tc>
      </w:tr>
    </w:tbl>
    <w:p w14:paraId="48A8B30A">
      <w:pPr>
        <w:rPr>
          <w:rFonts w:hint="eastAsia"/>
        </w:rPr>
      </w:pPr>
    </w:p>
    <w:p w14:paraId="2838DDE7">
      <w:pPr>
        <w:ind w:firstLine="420" w:firstLineChars="200"/>
        <w:rPr>
          <w:rFonts w:hint="eastAsia"/>
        </w:rPr>
      </w:pPr>
    </w:p>
    <w:p w14:paraId="403352C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二 </w:t>
      </w:r>
      <w:r>
        <w:rPr>
          <w:rFonts w:hint="eastAsia"/>
          <w:sz w:val="28"/>
          <w:szCs w:val="28"/>
        </w:rPr>
        <w:t>中国蓝琼脂平板</w:t>
      </w:r>
    </w:p>
    <w:tbl>
      <w:tblPr>
        <w:tblStyle w:val="3"/>
        <w:tblpPr w:leftFromText="180" w:rightFromText="180" w:vertAnchor="text" w:horzAnchor="page" w:tblpX="1822" w:tblpY="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4448"/>
        <w:gridCol w:w="1234"/>
      </w:tblGrid>
      <w:tr w14:paraId="278C3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C12C01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4448" w:type="dxa"/>
          </w:tcPr>
          <w:p w14:paraId="5437D54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参数要求</w:t>
            </w:r>
          </w:p>
        </w:tc>
        <w:tc>
          <w:tcPr>
            <w:tcW w:w="1234" w:type="dxa"/>
          </w:tcPr>
          <w:p w14:paraId="30DDB454">
            <w:pPr>
              <w:rPr>
                <w:vertAlign w:val="baseline"/>
              </w:rPr>
            </w:pPr>
          </w:p>
        </w:tc>
      </w:tr>
      <w:tr w14:paraId="075D8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46C1F6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理化要求</w:t>
            </w:r>
          </w:p>
        </w:tc>
        <w:tc>
          <w:tcPr>
            <w:tcW w:w="4448" w:type="dxa"/>
          </w:tcPr>
          <w:p w14:paraId="343F786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1）外观</w:t>
            </w:r>
          </w:p>
          <w:p w14:paraId="03C2081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平板外观呈</w:t>
            </w:r>
            <w:r>
              <w:rPr>
                <w:rFonts w:hint="eastAsia"/>
                <w:vertAlign w:val="baseline"/>
                <w:lang w:val="en-US" w:eastAsia="zh-CN"/>
              </w:rPr>
              <w:t>粉</w:t>
            </w:r>
            <w:r>
              <w:rPr>
                <w:rFonts w:hint="eastAsia"/>
                <w:vertAlign w:val="baseline"/>
              </w:rPr>
              <w:t>红色透明，厚薄均匀，无杂质及气泡。包装无破损，标签清晰完整。</w:t>
            </w:r>
          </w:p>
          <w:p w14:paraId="79C6113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2）装量</w:t>
            </w:r>
          </w:p>
          <w:p w14:paraId="42B70E9A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90mm平板的装量为（15.0土2.0）mL。</w:t>
            </w:r>
          </w:p>
        </w:tc>
        <w:tc>
          <w:tcPr>
            <w:tcW w:w="1234" w:type="dxa"/>
          </w:tcPr>
          <w:p w14:paraId="41C46FAE">
            <w:pPr>
              <w:rPr>
                <w:vertAlign w:val="baseline"/>
              </w:rPr>
            </w:pPr>
          </w:p>
        </w:tc>
      </w:tr>
      <w:tr w14:paraId="4D27F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C58D16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无菌性</w:t>
            </w:r>
          </w:p>
        </w:tc>
        <w:tc>
          <w:tcPr>
            <w:tcW w:w="4448" w:type="dxa"/>
          </w:tcPr>
          <w:p w14:paraId="7D142281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取6个平板，3个平板置 30°</w:t>
            </w:r>
            <w:r>
              <w:rPr>
                <w:rFonts w:hint="eastAsia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vertAlign w:val="baseline"/>
              </w:rPr>
              <w:t>35°C，3个平板置20C</w:t>
            </w:r>
            <w:r>
              <w:rPr>
                <w:rFonts w:hint="eastAsia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vertAlign w:val="baseline"/>
              </w:rPr>
              <w:t>25°C，培养3天，均应无菌生长</w:t>
            </w:r>
          </w:p>
        </w:tc>
        <w:tc>
          <w:tcPr>
            <w:tcW w:w="1234" w:type="dxa"/>
          </w:tcPr>
          <w:p w14:paraId="3D20FC6F">
            <w:pPr>
              <w:rPr>
                <w:vertAlign w:val="baseline"/>
              </w:rPr>
            </w:pPr>
          </w:p>
        </w:tc>
      </w:tr>
      <w:tr w14:paraId="3385C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2840" w:type="dxa"/>
          </w:tcPr>
          <w:p w14:paraId="09E431A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生长实验</w:t>
            </w:r>
          </w:p>
          <w:p w14:paraId="18C2B6E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（接种质控菌株，生长情况应达到要求）</w:t>
            </w:r>
          </w:p>
          <w:p w14:paraId="10D9133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448" w:type="dxa"/>
          </w:tcPr>
          <w:p w14:paraId="54FC9A79">
            <w:pPr>
              <w:rPr>
                <w:vertAlign w:val="baseline"/>
              </w:rPr>
            </w:pPr>
          </w:p>
          <w:p w14:paraId="3B64CB2A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</w:rPr>
              <w:t>福氏志贺菌（ATCC 12022）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生长良好，淡红色菌落</w:t>
            </w:r>
          </w:p>
          <w:p w14:paraId="2409068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大肠埃希菌（（ATCC 25922）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生长良好，蓝色菌落</w:t>
            </w:r>
          </w:p>
          <w:p w14:paraId="647FC89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金黄色葡萄球菌（ATCC 25923）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生长抑制</w:t>
            </w:r>
          </w:p>
          <w:p w14:paraId="0A0EBFCA">
            <w:pPr>
              <w:rPr>
                <w:vertAlign w:val="baseline"/>
              </w:rPr>
            </w:pPr>
          </w:p>
        </w:tc>
        <w:tc>
          <w:tcPr>
            <w:tcW w:w="1234" w:type="dxa"/>
          </w:tcPr>
          <w:p w14:paraId="62918D11">
            <w:pPr>
              <w:rPr>
                <w:vertAlign w:val="baseline"/>
              </w:rPr>
            </w:pPr>
          </w:p>
        </w:tc>
      </w:tr>
      <w:tr w14:paraId="05C25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2C8330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PH值</w:t>
            </w:r>
          </w:p>
        </w:tc>
        <w:tc>
          <w:tcPr>
            <w:tcW w:w="4448" w:type="dxa"/>
          </w:tcPr>
          <w:p w14:paraId="70BB26C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加热到50°C融化后，该平板的pH值应为7.3土0.2</w:t>
            </w:r>
          </w:p>
        </w:tc>
        <w:tc>
          <w:tcPr>
            <w:tcW w:w="1234" w:type="dxa"/>
          </w:tcPr>
          <w:p w14:paraId="7233BCED">
            <w:pPr>
              <w:rPr>
                <w:vertAlign w:val="baseline"/>
              </w:rPr>
            </w:pPr>
          </w:p>
        </w:tc>
      </w:tr>
    </w:tbl>
    <w:p w14:paraId="399FF1D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C22312F"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三 万古</w:t>
      </w:r>
      <w:r>
        <w:rPr>
          <w:rFonts w:hint="eastAsia"/>
          <w:sz w:val="28"/>
          <w:szCs w:val="28"/>
        </w:rPr>
        <w:t>巧克力色血琼脂平板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用于嗜血杆菌</w:t>
      </w:r>
      <w:r>
        <w:rPr>
          <w:rFonts w:hint="eastAsia"/>
          <w:sz w:val="28"/>
          <w:szCs w:val="28"/>
          <w:lang w:eastAsia="zh-CN"/>
        </w:rPr>
        <w:t>）</w:t>
      </w:r>
    </w:p>
    <w:tbl>
      <w:tblPr>
        <w:tblStyle w:val="3"/>
        <w:tblpPr w:leftFromText="180" w:rightFromText="180" w:vertAnchor="text" w:horzAnchor="page" w:tblpX="1822" w:tblpY="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4460"/>
        <w:gridCol w:w="1222"/>
      </w:tblGrid>
      <w:tr w14:paraId="325AB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B9F7D4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4460" w:type="dxa"/>
          </w:tcPr>
          <w:p w14:paraId="7148B1E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参数要求</w:t>
            </w:r>
          </w:p>
        </w:tc>
        <w:tc>
          <w:tcPr>
            <w:tcW w:w="1222" w:type="dxa"/>
          </w:tcPr>
          <w:p w14:paraId="4F18DED3">
            <w:pPr>
              <w:rPr>
                <w:vertAlign w:val="baseline"/>
              </w:rPr>
            </w:pPr>
          </w:p>
        </w:tc>
      </w:tr>
      <w:tr w14:paraId="1F37C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95B34D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理化要求</w:t>
            </w:r>
          </w:p>
        </w:tc>
        <w:tc>
          <w:tcPr>
            <w:tcW w:w="4460" w:type="dxa"/>
          </w:tcPr>
          <w:p w14:paraId="6024A07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1）外观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平板外观呈</w:t>
            </w:r>
            <w:r>
              <w:rPr>
                <w:rFonts w:hint="eastAsia"/>
                <w:vertAlign w:val="baseline"/>
                <w:lang w:val="en-US" w:eastAsia="zh-CN"/>
              </w:rPr>
              <w:t>巧克力色不透明</w:t>
            </w:r>
            <w:r>
              <w:rPr>
                <w:rFonts w:hint="eastAsia"/>
                <w:vertAlign w:val="baseline"/>
              </w:rPr>
              <w:t>，厚薄均匀，无杂质及气泡。包装无破损，标签清晰完整。</w:t>
            </w:r>
          </w:p>
          <w:p w14:paraId="74FAB3AD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2）装量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90mm平板的装量为（15.0</w:t>
            </w:r>
            <w:r>
              <w:rPr>
                <w:rFonts w:hint="eastAsia" w:ascii="微软雅黑" w:hAnsi="微软雅黑" w:eastAsia="微软雅黑" w:cs="微软雅黑"/>
                <w:vertAlign w:val="baseline"/>
              </w:rPr>
              <w:t>±</w:t>
            </w:r>
            <w:r>
              <w:rPr>
                <w:rFonts w:hint="eastAsia"/>
                <w:vertAlign w:val="baseline"/>
              </w:rPr>
              <w:t>2.0）mL。</w:t>
            </w:r>
          </w:p>
        </w:tc>
        <w:tc>
          <w:tcPr>
            <w:tcW w:w="1222" w:type="dxa"/>
          </w:tcPr>
          <w:p w14:paraId="57700BA0">
            <w:pPr>
              <w:rPr>
                <w:vertAlign w:val="baseline"/>
              </w:rPr>
            </w:pPr>
          </w:p>
        </w:tc>
      </w:tr>
      <w:tr w14:paraId="521CD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5AA014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无菌性</w:t>
            </w:r>
          </w:p>
        </w:tc>
        <w:tc>
          <w:tcPr>
            <w:tcW w:w="4460" w:type="dxa"/>
          </w:tcPr>
          <w:p w14:paraId="72448EE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取6个平板，3个平板置 30°</w:t>
            </w:r>
            <w:r>
              <w:rPr>
                <w:rFonts w:hint="eastAsia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vertAlign w:val="baseline"/>
              </w:rPr>
              <w:t>35°C，3个平板置20C</w:t>
            </w:r>
            <w:r>
              <w:rPr>
                <w:rFonts w:hint="eastAsia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vertAlign w:val="baseline"/>
              </w:rPr>
              <w:t>25°C，培养3天，均应无菌生长</w:t>
            </w:r>
          </w:p>
        </w:tc>
        <w:tc>
          <w:tcPr>
            <w:tcW w:w="1222" w:type="dxa"/>
          </w:tcPr>
          <w:p w14:paraId="32F76C0A">
            <w:pPr>
              <w:rPr>
                <w:vertAlign w:val="baseline"/>
              </w:rPr>
            </w:pPr>
          </w:p>
        </w:tc>
      </w:tr>
      <w:tr w14:paraId="2AF71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2840" w:type="dxa"/>
          </w:tcPr>
          <w:p w14:paraId="227F257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生长实验</w:t>
            </w:r>
          </w:p>
          <w:p w14:paraId="53D90B0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（接种质控菌株，生长情况应达到要求）</w:t>
            </w:r>
          </w:p>
          <w:p w14:paraId="51E3184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460" w:type="dxa"/>
          </w:tcPr>
          <w:p w14:paraId="12C27FFF">
            <w:pPr>
              <w:rPr>
                <w:vertAlign w:val="baseline"/>
              </w:rPr>
            </w:pPr>
          </w:p>
          <w:p w14:paraId="10EA085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淋病奈瑟菌（ATCC49226）：生长抑制</w:t>
            </w:r>
          </w:p>
          <w:p w14:paraId="6DE6EB2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脑膜炎奈瑟菌（ATCC13090）：生长抑制</w:t>
            </w:r>
          </w:p>
          <w:p w14:paraId="1E50BC0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流感嗜血杆菌（ATCC19418）：生长良好，无色菌落，光滑整齐，似露滴状</w:t>
            </w:r>
          </w:p>
          <w:p w14:paraId="69FB1F03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肺炎链球菌（ATCC6305）：生长抑制</w:t>
            </w:r>
          </w:p>
        </w:tc>
        <w:tc>
          <w:tcPr>
            <w:tcW w:w="1222" w:type="dxa"/>
          </w:tcPr>
          <w:p w14:paraId="26DEDD99">
            <w:pPr>
              <w:rPr>
                <w:vertAlign w:val="baseline"/>
              </w:rPr>
            </w:pPr>
          </w:p>
        </w:tc>
      </w:tr>
      <w:tr w14:paraId="34623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463BBF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PH值</w:t>
            </w:r>
          </w:p>
        </w:tc>
        <w:tc>
          <w:tcPr>
            <w:tcW w:w="4460" w:type="dxa"/>
          </w:tcPr>
          <w:p w14:paraId="0903986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加热到50°C融化后，该平板的pH值应为7.3</w:t>
            </w:r>
            <w:r>
              <w:rPr>
                <w:rFonts w:hint="eastAsia" w:ascii="微软雅黑" w:hAnsi="微软雅黑" w:eastAsia="微软雅黑" w:cs="微软雅黑"/>
                <w:vertAlign w:val="baseline"/>
              </w:rPr>
              <w:t>±</w:t>
            </w:r>
            <w:r>
              <w:rPr>
                <w:rFonts w:hint="eastAsia"/>
                <w:vertAlign w:val="baseline"/>
              </w:rPr>
              <w:t>0.2</w:t>
            </w:r>
          </w:p>
        </w:tc>
        <w:tc>
          <w:tcPr>
            <w:tcW w:w="1222" w:type="dxa"/>
          </w:tcPr>
          <w:p w14:paraId="542064D8">
            <w:pPr>
              <w:rPr>
                <w:vertAlign w:val="baseline"/>
              </w:rPr>
            </w:pPr>
          </w:p>
        </w:tc>
      </w:tr>
    </w:tbl>
    <w:p w14:paraId="48F846FA">
      <w:pPr>
        <w:rPr>
          <w:rFonts w:hint="eastAsia"/>
          <w:lang w:val="en-US" w:eastAsia="zh-CN"/>
        </w:rPr>
      </w:pPr>
    </w:p>
    <w:p w14:paraId="2AEF2510">
      <w:pPr>
        <w:rPr>
          <w:rFonts w:hint="eastAsia"/>
          <w:lang w:val="en-US" w:eastAsia="zh-CN"/>
        </w:rPr>
      </w:pPr>
    </w:p>
    <w:p w14:paraId="3ABBC8E5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四 营养琼脂培养基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4685"/>
        <w:gridCol w:w="997"/>
      </w:tblGrid>
      <w:tr w14:paraId="2BAFA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840" w:type="dxa"/>
            <w:vAlign w:val="top"/>
          </w:tcPr>
          <w:p w14:paraId="087DC2B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理化要求</w:t>
            </w:r>
          </w:p>
        </w:tc>
        <w:tc>
          <w:tcPr>
            <w:tcW w:w="4685" w:type="dxa"/>
          </w:tcPr>
          <w:p w14:paraId="0E1C886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1）外观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平板外观呈</w:t>
            </w:r>
            <w:r>
              <w:rPr>
                <w:rFonts w:hint="eastAsia"/>
                <w:vertAlign w:val="baseline"/>
                <w:lang w:val="en-US" w:eastAsia="zh-CN"/>
              </w:rPr>
              <w:t>白色或淡黄色透明</w:t>
            </w:r>
            <w:r>
              <w:rPr>
                <w:rFonts w:hint="eastAsia"/>
                <w:vertAlign w:val="baseline"/>
              </w:rPr>
              <w:t>，厚薄均匀，无杂质及气泡。包装无破损，标签清晰完整。</w:t>
            </w:r>
          </w:p>
          <w:p w14:paraId="41A9169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2）装量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90mm平板的装量为（15.0土2.0）mL</w:t>
            </w:r>
          </w:p>
        </w:tc>
        <w:tc>
          <w:tcPr>
            <w:tcW w:w="997" w:type="dxa"/>
          </w:tcPr>
          <w:p w14:paraId="233F350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83B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2840" w:type="dxa"/>
            <w:vAlign w:val="top"/>
          </w:tcPr>
          <w:p w14:paraId="00A33C6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无菌性</w:t>
            </w:r>
          </w:p>
        </w:tc>
        <w:tc>
          <w:tcPr>
            <w:tcW w:w="4685" w:type="dxa"/>
          </w:tcPr>
          <w:p w14:paraId="627C68A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取6个平板，3个平板置 30°</w:t>
            </w:r>
            <w:r>
              <w:rPr>
                <w:rFonts w:hint="eastAsia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vertAlign w:val="baseline"/>
              </w:rPr>
              <w:t>35°C，3个平板置20C</w:t>
            </w:r>
            <w:r>
              <w:rPr>
                <w:rFonts w:hint="eastAsia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vertAlign w:val="baseline"/>
              </w:rPr>
              <w:t>25°C，培养3天，均应无菌生长</w:t>
            </w:r>
          </w:p>
        </w:tc>
        <w:tc>
          <w:tcPr>
            <w:tcW w:w="997" w:type="dxa"/>
          </w:tcPr>
          <w:p w14:paraId="4492E49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C8FC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 w14:paraId="7498D6F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生长实验</w:t>
            </w:r>
          </w:p>
          <w:p w14:paraId="0380554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（接种质控菌株，生长情况应达到要求）</w:t>
            </w:r>
          </w:p>
          <w:p w14:paraId="32AFEFA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685" w:type="dxa"/>
          </w:tcPr>
          <w:p w14:paraId="4293897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金黄色葡萄球菌（ATCC25923），应生长良好，菌落呈白色或金黄色</w:t>
            </w:r>
            <w:r>
              <w:rPr>
                <w:rFonts w:hint="eastAsia"/>
                <w:vertAlign w:val="baseline"/>
                <w:lang w:val="en-US" w:eastAsia="zh-CN"/>
              </w:rPr>
              <w:t>。</w:t>
            </w:r>
          </w:p>
          <w:p w14:paraId="4178C1D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大肠埃希菌（ATCC25922），应生长良好，菌落呈半透明；</w:t>
            </w:r>
          </w:p>
          <w:p w14:paraId="543D81B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铜绿假单胞菌</w:t>
            </w:r>
            <w:r>
              <w:rPr>
                <w:rFonts w:hint="default"/>
                <w:vertAlign w:val="baseline"/>
                <w:lang w:val="en-US" w:eastAsia="zh-CN"/>
              </w:rPr>
              <w:t xml:space="preserve"> （ATCC27853），应生长良好，菌落呈绿色：</w:t>
            </w:r>
          </w:p>
          <w:p w14:paraId="43AC900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不接种细菌，应无菌落生长</w:t>
            </w:r>
          </w:p>
        </w:tc>
        <w:tc>
          <w:tcPr>
            <w:tcW w:w="997" w:type="dxa"/>
          </w:tcPr>
          <w:p w14:paraId="33FB40E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8EE7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 w14:paraId="6168B9C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PH值</w:t>
            </w:r>
          </w:p>
        </w:tc>
        <w:tc>
          <w:tcPr>
            <w:tcW w:w="4685" w:type="dxa"/>
          </w:tcPr>
          <w:p w14:paraId="4260639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加热到50°C融化后，该平板的pH值应为7.3</w:t>
            </w:r>
            <w:r>
              <w:rPr>
                <w:rFonts w:hint="eastAsia" w:ascii="微软雅黑" w:hAnsi="微软雅黑" w:eastAsia="微软雅黑" w:cs="微软雅黑"/>
                <w:vertAlign w:val="baseline"/>
              </w:rPr>
              <w:t>±</w:t>
            </w:r>
            <w:r>
              <w:rPr>
                <w:rFonts w:hint="eastAsia"/>
                <w:vertAlign w:val="baseline"/>
              </w:rPr>
              <w:t>0.2</w:t>
            </w:r>
          </w:p>
        </w:tc>
        <w:tc>
          <w:tcPr>
            <w:tcW w:w="997" w:type="dxa"/>
          </w:tcPr>
          <w:p w14:paraId="20C7045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2CD84A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C43832A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五 β族链球菌显色板</w:t>
      </w:r>
    </w:p>
    <w:tbl>
      <w:tblPr>
        <w:tblStyle w:val="3"/>
        <w:tblpPr w:leftFromText="180" w:rightFromText="180" w:vertAnchor="text" w:horzAnchor="page" w:tblpX="1822" w:tblpY="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4"/>
        <w:gridCol w:w="5901"/>
      </w:tblGrid>
      <w:tr w14:paraId="70F9B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4" w:type="dxa"/>
          </w:tcPr>
          <w:p w14:paraId="5A91E7B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5901" w:type="dxa"/>
          </w:tcPr>
          <w:p w14:paraId="035DCA2C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参数要求</w:t>
            </w:r>
          </w:p>
        </w:tc>
      </w:tr>
      <w:tr w14:paraId="6DBC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4" w:type="dxa"/>
          </w:tcPr>
          <w:p w14:paraId="736C88A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理化要求</w:t>
            </w:r>
          </w:p>
        </w:tc>
        <w:tc>
          <w:tcPr>
            <w:tcW w:w="5901" w:type="dxa"/>
          </w:tcPr>
          <w:p w14:paraId="43BE61D8">
            <w:pPr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平板为无菌的固体培养基平板</w:t>
            </w:r>
            <w:r>
              <w:rPr>
                <w:rFonts w:hint="eastAsia"/>
                <w:vertAlign w:val="baseline"/>
              </w:rPr>
              <w:t>。</w:t>
            </w:r>
          </w:p>
        </w:tc>
      </w:tr>
      <w:tr w14:paraId="03F6A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4" w:type="dxa"/>
          </w:tcPr>
          <w:p w14:paraId="647225C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无菌性</w:t>
            </w:r>
          </w:p>
        </w:tc>
        <w:tc>
          <w:tcPr>
            <w:tcW w:w="5901" w:type="dxa"/>
          </w:tcPr>
          <w:p w14:paraId="6545B015">
            <w:pPr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取未接种的平板培养24-48小时，应无任何微生物生长。</w:t>
            </w:r>
          </w:p>
        </w:tc>
      </w:tr>
      <w:tr w14:paraId="64624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9" w:hRule="atLeast"/>
        </w:trPr>
        <w:tc>
          <w:tcPr>
            <w:tcW w:w="2164" w:type="dxa"/>
          </w:tcPr>
          <w:p w14:paraId="4DC8B84C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E18955A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7D0FAC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生长实验（接种质控菌株，生长情况应达到要求）</w:t>
            </w:r>
          </w:p>
          <w:p w14:paraId="72A2627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901" w:type="dxa"/>
          </w:tcPr>
          <w:p w14:paraId="65B6F6C2">
            <w:pPr>
              <w:rPr>
                <w:vertAlign w:val="baseline"/>
              </w:rPr>
            </w:pPr>
          </w:p>
          <w:p w14:paraId="26B9B00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无乳链球菌（Streptococcus agalactiae） ATCC 12386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预期结果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 生长良好，呈现典型的橙粉色/粉红色菌落</w:t>
            </w:r>
          </w:p>
          <w:p w14:paraId="6565E9BA">
            <w:pP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</w:p>
          <w:p w14:paraId="3592BB06">
            <w:pPr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粪肠球菌（Enterococcus faecalis） ATCC 29212 或 化脓性链球菌（Streptococcus pyogenes）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预期结果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 生长受抑制或菌落呈无色/其他非典型颜色</w:t>
            </w:r>
          </w:p>
          <w:p w14:paraId="04F257C3">
            <w:pPr>
              <w:rPr>
                <w:vertAlign w:val="baseline"/>
              </w:rPr>
            </w:pPr>
          </w:p>
        </w:tc>
      </w:tr>
      <w:tr w14:paraId="58380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4" w:type="dxa"/>
          </w:tcPr>
          <w:p w14:paraId="211256A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PH值</w:t>
            </w:r>
          </w:p>
        </w:tc>
        <w:tc>
          <w:tcPr>
            <w:tcW w:w="5901" w:type="dxa"/>
          </w:tcPr>
          <w:p w14:paraId="7C0B6C3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加热到50°C融化后，该平板的pH值应为7.3土0.2</w:t>
            </w:r>
          </w:p>
        </w:tc>
      </w:tr>
    </w:tbl>
    <w:p w14:paraId="3D194A18">
      <w:pPr>
        <w:rPr>
          <w:rFonts w:hint="default"/>
          <w:lang w:val="en-US" w:eastAsia="zh-CN"/>
        </w:rPr>
      </w:pPr>
    </w:p>
    <w:p w14:paraId="4D246770">
      <w:pPr>
        <w:rPr>
          <w:rFonts w:hint="default"/>
          <w:lang w:val="en-US" w:eastAsia="zh-CN"/>
        </w:rPr>
      </w:pPr>
    </w:p>
    <w:p w14:paraId="6B487642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六 R2A琼脂培养基</w:t>
      </w:r>
    </w:p>
    <w:tbl>
      <w:tblPr>
        <w:tblStyle w:val="3"/>
        <w:tblpPr w:leftFromText="180" w:rightFromText="180" w:vertAnchor="text" w:horzAnchor="page" w:tblpX="1732" w:tblpY="12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6276"/>
      </w:tblGrid>
      <w:tr w14:paraId="56030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5ED0B0A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6276" w:type="dxa"/>
          </w:tcPr>
          <w:p w14:paraId="11792A8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参数要求</w:t>
            </w:r>
          </w:p>
        </w:tc>
      </w:tr>
      <w:tr w14:paraId="02D53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304C4AB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理化要求</w:t>
            </w:r>
          </w:p>
        </w:tc>
        <w:tc>
          <w:tcPr>
            <w:tcW w:w="6276" w:type="dxa"/>
          </w:tcPr>
          <w:p w14:paraId="4FC07C9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平板外观呈</w:t>
            </w:r>
            <w:r>
              <w:rPr>
                <w:rFonts w:hint="eastAsia"/>
                <w:vertAlign w:val="baseline"/>
                <w:lang w:val="en-US" w:eastAsia="zh-CN"/>
              </w:rPr>
              <w:t>白色或淡黄色透明</w:t>
            </w:r>
            <w:r>
              <w:rPr>
                <w:rFonts w:hint="eastAsia"/>
                <w:vertAlign w:val="baseline"/>
              </w:rPr>
              <w:t>，厚薄均匀，无杂质及气泡。包装无破损，标签清晰完整。</w:t>
            </w:r>
          </w:p>
          <w:p w14:paraId="3FD54BC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2）装量</w:t>
            </w:r>
          </w:p>
          <w:p w14:paraId="08EC988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90mm平板的装量为（15.0土2.0）mL。</w:t>
            </w:r>
          </w:p>
        </w:tc>
      </w:tr>
      <w:tr w14:paraId="0343E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0D80640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无菌性</w:t>
            </w:r>
          </w:p>
        </w:tc>
        <w:tc>
          <w:tcPr>
            <w:tcW w:w="6276" w:type="dxa"/>
          </w:tcPr>
          <w:p w14:paraId="7E17F3EB">
            <w:pPr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取未接种的平板培养24-48小时，应无任何微生物生长。</w:t>
            </w:r>
          </w:p>
        </w:tc>
      </w:tr>
      <w:tr w14:paraId="624FC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4" w:type="dxa"/>
          </w:tcPr>
          <w:p w14:paraId="4AAA391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生长实验</w:t>
            </w:r>
          </w:p>
          <w:p w14:paraId="330F2D7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（接种质控菌株，生长情况应达到要求）</w:t>
            </w:r>
          </w:p>
          <w:p w14:paraId="112FDCB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276" w:type="dxa"/>
          </w:tcPr>
          <w:p w14:paraId="4169FD8A">
            <w:pPr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 </w:t>
            </w: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生长试验（阳性）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 </w:t>
            </w:r>
            <w:r>
              <w:rPr>
                <w:rStyle w:val="6"/>
                <w:rFonts w:hint="default" w:ascii="Segoe UI" w:hAnsi="Segoe UI" w:eastAsia="Segoe UI" w:cs="Segoe UI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Pseudomonas aeruginosa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 (ATCC 9027) - 生长良好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 </w:t>
            </w: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生长试验（阴性）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 通常不适用，因其为非选择性培养基</w:t>
            </w:r>
          </w:p>
        </w:tc>
      </w:tr>
      <w:tr w14:paraId="3A775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049FA5EC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PH值</w:t>
            </w:r>
          </w:p>
        </w:tc>
        <w:tc>
          <w:tcPr>
            <w:tcW w:w="6276" w:type="dxa"/>
          </w:tcPr>
          <w:p w14:paraId="0AF760C6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加热到50°C融化后，该平板的pH值应为7.</w:t>
            </w:r>
            <w:r>
              <w:rPr>
                <w:rFonts w:hint="eastAsia"/>
                <w:vertAlign w:val="baseline"/>
                <w:lang w:val="en-US" w:eastAsia="zh-CN"/>
              </w:rPr>
              <w:t>2</w:t>
            </w:r>
            <w:r>
              <w:rPr>
                <w:rFonts w:hint="eastAsia"/>
                <w:vertAlign w:val="baseline"/>
              </w:rPr>
              <w:t>土0.2</w:t>
            </w:r>
          </w:p>
        </w:tc>
      </w:tr>
    </w:tbl>
    <w:p w14:paraId="71C151C5">
      <w:pPr>
        <w:rPr>
          <w:rFonts w:hint="default"/>
          <w:lang w:val="en-US" w:eastAsia="zh-CN"/>
        </w:rPr>
      </w:pPr>
    </w:p>
    <w:p w14:paraId="5EB102B8">
      <w:pPr>
        <w:rPr>
          <w:rFonts w:hint="default"/>
          <w:lang w:val="en-US" w:eastAsia="zh-CN"/>
        </w:rPr>
      </w:pPr>
    </w:p>
    <w:p w14:paraId="13D2BB07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七 SS琼脂平板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7357"/>
      </w:tblGrid>
      <w:tr w14:paraId="3B11D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5" w:type="dxa"/>
          </w:tcPr>
          <w:p w14:paraId="101DFDE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理化要求</w:t>
            </w:r>
          </w:p>
        </w:tc>
        <w:tc>
          <w:tcPr>
            <w:tcW w:w="7357" w:type="dxa"/>
          </w:tcPr>
          <w:p w14:paraId="78226E22">
            <w:pPr>
              <w:rPr>
                <w:rFonts w:hint="eastAsia"/>
                <w:vertAlign w:val="baseline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1）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琥珀色至浅红色不透明平板。</w:t>
            </w:r>
            <w:r>
              <w:rPr>
                <w:rFonts w:hint="eastAsia"/>
                <w:vertAlign w:val="baseline"/>
              </w:rPr>
              <w:t>无杂质及气泡。包装无破损，标签清晰完整。</w:t>
            </w:r>
          </w:p>
          <w:p w14:paraId="509ACE1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2）装量</w:t>
            </w:r>
          </w:p>
          <w:p w14:paraId="2F2FDE4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90mm平板的装量为（15.0土2.0）mL</w:t>
            </w:r>
          </w:p>
        </w:tc>
      </w:tr>
      <w:tr w14:paraId="70F21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65" w:type="dxa"/>
            <w:vAlign w:val="top"/>
          </w:tcPr>
          <w:p w14:paraId="0604F42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无菌性</w:t>
            </w:r>
          </w:p>
        </w:tc>
        <w:tc>
          <w:tcPr>
            <w:tcW w:w="7357" w:type="dxa"/>
            <w:vAlign w:val="top"/>
          </w:tcPr>
          <w:p w14:paraId="38421DF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取未接种的平板培养24-48小时，应无任何微生物生长。</w:t>
            </w:r>
          </w:p>
        </w:tc>
      </w:tr>
      <w:tr w14:paraId="7A393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5" w:type="dxa"/>
          </w:tcPr>
          <w:p w14:paraId="42EF513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质控菌株</w:t>
            </w:r>
          </w:p>
        </w:tc>
        <w:tc>
          <w:tcPr>
            <w:tcW w:w="7357" w:type="dxa"/>
          </w:tcPr>
          <w:p w14:paraId="5A09D71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 生长试验（阳性）： Salmonella enterica subsp. enterica serovar Typhimurium (ATCC 14028) – 无色菌落，有或无黑色中心。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 抑制试验（阴性）： Escherichia coli (ATCC 25922) – 生长完全抑制或部分抑制（呈粉红色小菌落）</w:t>
            </w:r>
          </w:p>
        </w:tc>
      </w:tr>
      <w:tr w14:paraId="38B67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5" w:type="dxa"/>
          </w:tcPr>
          <w:p w14:paraId="3485E3A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PH值</w:t>
            </w:r>
          </w:p>
        </w:tc>
        <w:tc>
          <w:tcPr>
            <w:tcW w:w="7357" w:type="dxa"/>
          </w:tcPr>
          <w:p w14:paraId="2DBB8CB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Style w:val="5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7.0 ± 0.2</w:t>
            </w:r>
          </w:p>
        </w:tc>
      </w:tr>
    </w:tbl>
    <w:p w14:paraId="000EF65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3C68D173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八 革兰染液 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3"/>
        <w:gridCol w:w="6049"/>
      </w:tblGrid>
      <w:tr w14:paraId="54BA8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dxa"/>
          </w:tcPr>
          <w:p w14:paraId="45D3EE4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盒内配套试剂</w:t>
            </w:r>
          </w:p>
        </w:tc>
        <w:tc>
          <w:tcPr>
            <w:tcW w:w="6049" w:type="dxa"/>
          </w:tcPr>
          <w:p w14:paraId="216A9CA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包括：由龙胆紫液、碘溶液、脱色液、沙黄溶 </w:t>
            </w:r>
          </w:p>
          <w:p w14:paraId="5C9B03A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液组，无漏液现象，数量与外包装标识一致， </w:t>
            </w:r>
          </w:p>
          <w:p w14:paraId="315C02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说明书一份、外包装盒应附有合格证。</w:t>
            </w:r>
          </w:p>
        </w:tc>
      </w:tr>
      <w:tr w14:paraId="34202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dxa"/>
          </w:tcPr>
          <w:p w14:paraId="18A8673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外观</w:t>
            </w:r>
          </w:p>
        </w:tc>
        <w:tc>
          <w:tcPr>
            <w:tcW w:w="6049" w:type="dxa"/>
          </w:tcPr>
          <w:p w14:paraId="20E8FD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革兰氏染色液（快速法）中的龙胆紫液应呈紫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色</w:t>
            </w:r>
          </w:p>
          <w:p w14:paraId="456C24D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碘溶液应呈咖啡色</w:t>
            </w:r>
          </w:p>
          <w:p w14:paraId="3810993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脱色液应为无色透明  </w:t>
            </w:r>
          </w:p>
          <w:p w14:paraId="4E1836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沙黄溶液应呈红色</w:t>
            </w:r>
          </w:p>
        </w:tc>
      </w:tr>
      <w:tr w14:paraId="41CF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dxa"/>
          </w:tcPr>
          <w:p w14:paraId="4B84D15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PH值</w:t>
            </w:r>
          </w:p>
        </w:tc>
        <w:tc>
          <w:tcPr>
            <w:tcW w:w="6049" w:type="dxa"/>
          </w:tcPr>
          <w:p w14:paraId="7DBC0F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龙胆紫液的 pH 值（25℃±1℃）应为：5.5±2.0。</w:t>
            </w:r>
          </w:p>
        </w:tc>
      </w:tr>
      <w:tr w14:paraId="0CF82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dxa"/>
          </w:tcPr>
          <w:p w14:paraId="6EE6E6A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染色效果</w:t>
            </w:r>
          </w:p>
        </w:tc>
        <w:tc>
          <w:tcPr>
            <w:tcW w:w="6049" w:type="dxa"/>
          </w:tcPr>
          <w:p w14:paraId="0431F4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革兰氏阳性菌呈紫色；革兰氏阴性菌呈红色</w:t>
            </w:r>
          </w:p>
        </w:tc>
      </w:tr>
    </w:tbl>
    <w:p w14:paraId="0D962137">
      <w:pPr>
        <w:rPr>
          <w:rFonts w:hint="eastAsia"/>
          <w:sz w:val="28"/>
          <w:szCs w:val="28"/>
          <w:lang w:val="en-US" w:eastAsia="zh-CN"/>
        </w:rPr>
      </w:pPr>
    </w:p>
    <w:p w14:paraId="1820F721">
      <w:pPr>
        <w:rPr>
          <w:rFonts w:hint="defaul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九 抗酸染色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6325"/>
      </w:tblGrid>
      <w:tr w14:paraId="22F4C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</w:tcPr>
          <w:p w14:paraId="74738953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盒内配套试剂</w:t>
            </w:r>
          </w:p>
        </w:tc>
        <w:tc>
          <w:tcPr>
            <w:tcW w:w="6325" w:type="dxa"/>
          </w:tcPr>
          <w:p w14:paraId="5E0C6B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包括：由石碳酸复红溶液、酸性酒精溶液、亚甲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基蓝溶液组成，无漏液现象，数量与外包装标识一致，说明书一份、外包装盒应附有合格证。</w:t>
            </w:r>
          </w:p>
        </w:tc>
      </w:tr>
      <w:tr w14:paraId="697C4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</w:tcPr>
          <w:p w14:paraId="3247F04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试剂外观</w:t>
            </w:r>
          </w:p>
        </w:tc>
        <w:tc>
          <w:tcPr>
            <w:tcW w:w="6325" w:type="dxa"/>
          </w:tcPr>
          <w:p w14:paraId="40988B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石碳酸复红溶液应呈红色；酸性酒精溶液应呈无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色透明；亚甲基蓝溶液应呈蓝色。</w:t>
            </w:r>
          </w:p>
        </w:tc>
      </w:tr>
      <w:tr w14:paraId="3C76A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</w:tcPr>
          <w:p w14:paraId="203B45F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染色效果</w:t>
            </w:r>
          </w:p>
        </w:tc>
        <w:tc>
          <w:tcPr>
            <w:tcW w:w="6325" w:type="dxa"/>
          </w:tcPr>
          <w:p w14:paraId="437A5A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结核分枝杆菌的涂片经抗酸染色液（冷染法）染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色后，用显微镜观察，在淡蓝色背景下，抗酸性菌(如：结核杆菌)呈红色，其他细菌及细胞呈蓝色。</w:t>
            </w:r>
          </w:p>
        </w:tc>
      </w:tr>
    </w:tbl>
    <w:p w14:paraId="6D4AEC36">
      <w:pPr>
        <w:rPr>
          <w:rFonts w:hint="eastAsia"/>
          <w:lang w:val="en-US" w:eastAsia="zh-CN"/>
        </w:rPr>
      </w:pPr>
    </w:p>
    <w:p w14:paraId="758BE853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十 瑞氏-吉姆萨染色液</w:t>
      </w:r>
    </w:p>
    <w:p w14:paraId="7A638206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用途：主要用于血细胞涂片、骨髓涂片、脱落细胞涂片等标本的染色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6889"/>
      </w:tblGrid>
      <w:tr w14:paraId="1EB4E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</w:tcPr>
          <w:p w14:paraId="7D186DFF">
            <w:pPr>
              <w:jc w:val="both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盒内配套试剂</w:t>
            </w:r>
          </w:p>
        </w:tc>
        <w:tc>
          <w:tcPr>
            <w:tcW w:w="6889" w:type="dxa"/>
          </w:tcPr>
          <w:p w14:paraId="6A3393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由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瑞氏-姬姆萨染液和磷酸盐缓冲液组成，无漏液现象，数量与外包装标识一致，说明书一份。</w:t>
            </w:r>
          </w:p>
        </w:tc>
      </w:tr>
      <w:tr w14:paraId="41714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</w:tcPr>
          <w:p w14:paraId="4E675E2A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试剂外观</w:t>
            </w:r>
          </w:p>
        </w:tc>
        <w:tc>
          <w:tcPr>
            <w:tcW w:w="6889" w:type="dxa"/>
          </w:tcPr>
          <w:p w14:paraId="6B037C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瑞氏-姬姆萨染液</w:t>
            </w:r>
            <w:r>
              <w:rPr>
                <w:rFonts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应呈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深蓝</w:t>
            </w:r>
            <w:r>
              <w:rPr>
                <w:rFonts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色；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磷酸盐缓冲液</w:t>
            </w:r>
            <w:r>
              <w:rPr>
                <w:rFonts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应呈无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色透明,25℃ PH值6.6±0.5。</w:t>
            </w:r>
          </w:p>
        </w:tc>
      </w:tr>
      <w:tr w14:paraId="323CC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</w:tcPr>
          <w:p w14:paraId="30F4A5D1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染色效果</w:t>
            </w:r>
          </w:p>
        </w:tc>
        <w:tc>
          <w:tcPr>
            <w:tcW w:w="6889" w:type="dxa"/>
          </w:tcPr>
          <w:p w14:paraId="0DB3A3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血、骨髓</w:t>
            </w:r>
            <w:r>
              <w:rPr>
                <w:rFonts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涂片染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色后，用显微镜观察，红细胞呈粉红色，白细胞浆内颗粒清楚并显示各种细胞特有色彩，核染色质结构清楚</w:t>
            </w:r>
          </w:p>
        </w:tc>
      </w:tr>
      <w:tr w14:paraId="3D9EB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</w:tcPr>
          <w:p w14:paraId="1FB518EB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染色时间</w:t>
            </w:r>
          </w:p>
        </w:tc>
        <w:tc>
          <w:tcPr>
            <w:tcW w:w="6889" w:type="dxa"/>
          </w:tcPr>
          <w:p w14:paraId="2E1FB062">
            <w:pPr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≤30分钟</w:t>
            </w:r>
          </w:p>
          <w:p w14:paraId="32EDC7C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13FEEF6D">
      <w:pPr>
        <w:rPr>
          <w:rFonts w:hint="eastAsia"/>
          <w:color w:val="auto"/>
          <w:lang w:val="en-US" w:eastAsia="zh-CN"/>
        </w:rPr>
      </w:pPr>
    </w:p>
    <w:p w14:paraId="791EAB09">
      <w:pP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十一 巴氏染液及脱蜡剂试剂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6817"/>
      </w:tblGrid>
      <w:tr w14:paraId="0DA8E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705" w:type="dxa"/>
          </w:tcPr>
          <w:p w14:paraId="179CF9E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预期用途</w:t>
            </w:r>
          </w:p>
        </w:tc>
        <w:tc>
          <w:tcPr>
            <w:tcW w:w="6817" w:type="dxa"/>
          </w:tcPr>
          <w:p w14:paraId="390BF87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用于对脱落细胞的组织细胞学染色。</w:t>
            </w:r>
          </w:p>
        </w:tc>
      </w:tr>
      <w:tr w14:paraId="6FE9B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5" w:type="dxa"/>
          </w:tcPr>
          <w:p w14:paraId="5BC67B3B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规格</w:t>
            </w:r>
          </w:p>
        </w:tc>
        <w:tc>
          <w:tcPr>
            <w:tcW w:w="6817" w:type="dxa"/>
          </w:tcPr>
          <w:p w14:paraId="11645C0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包括橘黄、EA50和苏木素染液</w:t>
            </w:r>
          </w:p>
        </w:tc>
      </w:tr>
    </w:tbl>
    <w:p w14:paraId="4625BF57">
      <w:pP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</w:p>
    <w:p w14:paraId="6E5EF459">
      <w:pPr>
        <w:rPr>
          <w:rFonts w:hint="eastAsia"/>
          <w:color w:val="auto"/>
          <w:lang w:val="en-US" w:eastAsia="zh-CN"/>
        </w:rPr>
      </w:pPr>
    </w:p>
    <w:p w14:paraId="50576567">
      <w:pPr>
        <w:rPr>
          <w:rFonts w:hint="eastAsia"/>
          <w:color w:val="auto"/>
          <w:lang w:val="en-US" w:eastAsia="zh-CN"/>
        </w:rPr>
      </w:pPr>
    </w:p>
    <w:p w14:paraId="3AE79F80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br w:type="page"/>
      </w:r>
    </w:p>
    <w:p w14:paraId="372FF11B"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十二 吉姆萨染色液 </w:t>
      </w:r>
    </w:p>
    <w:p w14:paraId="69034E27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用途：主要用于血细胞</w:t>
      </w:r>
      <w:r>
        <w:rPr>
          <w:rFonts w:hint="eastAsia"/>
          <w:color w:val="auto"/>
          <w:lang w:val="en-US" w:eastAsia="zh-CN"/>
        </w:rPr>
        <w:t>、疟原虫</w:t>
      </w:r>
      <w:r>
        <w:rPr>
          <w:rFonts w:hint="default"/>
          <w:color w:val="auto"/>
          <w:lang w:val="en-US" w:eastAsia="zh-CN"/>
        </w:rPr>
        <w:t>的染色</w:t>
      </w:r>
    </w:p>
    <w:p w14:paraId="4B5B0DEB">
      <w:pPr>
        <w:rPr>
          <w:rFonts w:hint="eastAsia"/>
          <w:color w:val="auto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6961"/>
      </w:tblGrid>
      <w:tr w14:paraId="5D368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vAlign w:val="top"/>
          </w:tcPr>
          <w:p w14:paraId="596BEF8F">
            <w:pPr>
              <w:jc w:val="both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盒内配套试剂</w:t>
            </w:r>
          </w:p>
        </w:tc>
        <w:tc>
          <w:tcPr>
            <w:tcW w:w="6961" w:type="dxa"/>
            <w:vAlign w:val="top"/>
          </w:tcPr>
          <w:p w14:paraId="411427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由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姬姆萨染液和磷酸盐缓冲液组成，无漏液现象，数量与外包装标识一致，说明书一份。</w:t>
            </w:r>
          </w:p>
        </w:tc>
      </w:tr>
      <w:tr w14:paraId="4960D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vAlign w:val="top"/>
          </w:tcPr>
          <w:p w14:paraId="76D80CB2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试剂外观</w:t>
            </w:r>
          </w:p>
        </w:tc>
        <w:tc>
          <w:tcPr>
            <w:tcW w:w="6961" w:type="dxa"/>
            <w:vAlign w:val="top"/>
          </w:tcPr>
          <w:p w14:paraId="595335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瑞氏-姬姆萨染液</w:t>
            </w:r>
            <w:r>
              <w:rPr>
                <w:rFonts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应呈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深蓝</w:t>
            </w:r>
            <w:r>
              <w:rPr>
                <w:rFonts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色；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磷酸盐缓冲液</w:t>
            </w:r>
            <w:r>
              <w:rPr>
                <w:rFonts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应呈无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色透明,25℃ PH值7.3±0.3。</w:t>
            </w:r>
          </w:p>
        </w:tc>
      </w:tr>
      <w:tr w14:paraId="3BBFC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vAlign w:val="top"/>
          </w:tcPr>
          <w:p w14:paraId="60E12F4F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染色效果</w:t>
            </w:r>
          </w:p>
        </w:tc>
        <w:tc>
          <w:tcPr>
            <w:tcW w:w="6961" w:type="dxa"/>
            <w:vAlign w:val="top"/>
          </w:tcPr>
          <w:p w14:paraId="74F816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血细胞</w:t>
            </w:r>
            <w:r>
              <w:rPr>
                <w:rFonts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染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  <w:szCs w:val="24"/>
                <w:lang w:val="en-US" w:eastAsia="zh-CN" w:bidi="ar"/>
              </w:rPr>
              <w:t>色后，用显微镜观察，红细胞呈淡粉色，白细胞核染不同程度蓝至深蓝色，核染色质结构清楚，浆内颗粒清楚并显示各种细胞特有色彩。疟原虫胞浆呈蓝色，胞核呈红色或紫红色。</w:t>
            </w:r>
          </w:p>
        </w:tc>
      </w:tr>
    </w:tbl>
    <w:p w14:paraId="06AA7FAE">
      <w:pPr>
        <w:rPr>
          <w:rFonts w:hint="default"/>
          <w:lang w:val="en-US" w:eastAsia="zh-CN"/>
        </w:rPr>
      </w:pPr>
    </w:p>
    <w:p w14:paraId="43CAE3D6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十三 显微镜镜油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6889"/>
      </w:tblGrid>
      <w:tr w14:paraId="1B7CE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</w:tcPr>
          <w:p w14:paraId="7B93A73E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折射率</w:t>
            </w:r>
          </w:p>
        </w:tc>
        <w:tc>
          <w:tcPr>
            <w:tcW w:w="6889" w:type="dxa"/>
          </w:tcPr>
          <w:p w14:paraId="55C8BCC4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1.515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 （+/- 0.0002）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这是最关键参数，必须与显微镜物镜前端透镜的折射率相匹配。</w:t>
            </w:r>
          </w:p>
        </w:tc>
      </w:tr>
      <w:tr w14:paraId="7A22A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33" w:type="dxa"/>
          </w:tcPr>
          <w:p w14:paraId="55419D6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酸碱度</w:t>
            </w:r>
          </w:p>
        </w:tc>
        <w:tc>
          <w:tcPr>
            <w:tcW w:w="6889" w:type="dxa"/>
          </w:tcPr>
          <w:p w14:paraId="580A048F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中性。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不含有腐蚀性酸类，避免损坏物镜上的胶合透镜和镀膜。</w:t>
            </w:r>
          </w:p>
        </w:tc>
      </w:tr>
      <w:tr w14:paraId="0D4B1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</w:tcPr>
          <w:p w14:paraId="6C28160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挥发性</w:t>
            </w:r>
          </w:p>
        </w:tc>
        <w:tc>
          <w:tcPr>
            <w:tcW w:w="6889" w:type="dxa"/>
          </w:tcPr>
          <w:p w14:paraId="02586987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极低，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避免在使用过程中因挥发而改变油的性质或留下残留物。</w:t>
            </w:r>
          </w:p>
        </w:tc>
      </w:tr>
      <w:tr w14:paraId="49D99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</w:tcPr>
          <w:p w14:paraId="607E4C3B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应用与兼容性</w:t>
            </w:r>
          </w:p>
        </w:tc>
        <w:tc>
          <w:tcPr>
            <w:tcW w:w="6889" w:type="dxa"/>
          </w:tcPr>
          <w:p w14:paraId="7E2293F7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适用物镜，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所有标有“Oil”、“Oel”、“Imm”或刻有红色环的油浸物镜。</w:t>
            </w:r>
          </w:p>
        </w:tc>
      </w:tr>
    </w:tbl>
    <w:p w14:paraId="1D4D0DA2">
      <w:pP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</w:p>
    <w:p w14:paraId="26892661">
      <w:pP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</w:p>
    <w:p w14:paraId="4FB28D41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十四 环保封片胶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6997"/>
      </w:tblGrid>
      <w:tr w14:paraId="3B881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</w:tcPr>
          <w:p w14:paraId="16B4A63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核心特性</w:t>
            </w:r>
          </w:p>
        </w:tc>
        <w:tc>
          <w:tcPr>
            <w:tcW w:w="6997" w:type="dxa"/>
          </w:tcPr>
          <w:p w14:paraId="3D7C6AA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不含二甲苯，无毒、无味或低味，对人体刺激性小，符合现代实验室安全与环保要求</w:t>
            </w:r>
          </w:p>
        </w:tc>
      </w:tr>
      <w:tr w14:paraId="0243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</w:tcPr>
          <w:p w14:paraId="4FBFEBB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外观</w:t>
            </w:r>
          </w:p>
        </w:tc>
        <w:tc>
          <w:tcPr>
            <w:tcW w:w="6997" w:type="dxa"/>
          </w:tcPr>
          <w:p w14:paraId="12DDE0B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清澈透明的粘稠液体，无杂质、无结晶析出。</w:t>
            </w:r>
          </w:p>
        </w:tc>
      </w:tr>
      <w:tr w14:paraId="16510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</w:tcPr>
          <w:p w14:paraId="5689F4E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PH值</w:t>
            </w:r>
          </w:p>
        </w:tc>
        <w:tc>
          <w:tcPr>
            <w:tcW w:w="6997" w:type="dxa"/>
          </w:tcPr>
          <w:p w14:paraId="374E365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接近中性（约6.5 - 8.0），避免对细胞染色（如巴氏染色）造成褪色或破坏。</w:t>
            </w:r>
          </w:p>
        </w:tc>
      </w:tr>
      <w:tr w14:paraId="0705B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</w:tcPr>
          <w:p w14:paraId="6E6615F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折射率</w:t>
            </w:r>
          </w:p>
        </w:tc>
        <w:tc>
          <w:tcPr>
            <w:tcW w:w="6997" w:type="dxa"/>
          </w:tcPr>
          <w:p w14:paraId="4F24647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1.48 - 1.52 （接近玻璃的折射率1.52），此参数对细胞结构的清晰度至关重要。</w:t>
            </w:r>
          </w:p>
        </w:tc>
      </w:tr>
      <w:tr w14:paraId="147A5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</w:tcPr>
          <w:p w14:paraId="64E5173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兼容性</w:t>
            </w:r>
          </w:p>
        </w:tc>
        <w:tc>
          <w:tcPr>
            <w:tcW w:w="6997" w:type="dxa"/>
          </w:tcPr>
          <w:p w14:paraId="3F988D8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 与染色剂兼容： 与常见的巴氏染色、HE染色、Diff-Quik染色等兼容，不引起褪色或渗色。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 与显微镜物镜兼容： 适用于油镜观察。</w:t>
            </w:r>
          </w:p>
        </w:tc>
      </w:tr>
      <w:tr w14:paraId="34942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</w:tcPr>
          <w:p w14:paraId="44D498A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清晰度</w:t>
            </w:r>
          </w:p>
        </w:tc>
        <w:tc>
          <w:tcPr>
            <w:tcW w:w="6997" w:type="dxa"/>
          </w:tcPr>
          <w:p w14:paraId="2116FBA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高透明度，无色差，不自行变色（如不黄变），长期保持载片清晰。</w:t>
            </w:r>
          </w:p>
        </w:tc>
      </w:tr>
    </w:tbl>
    <w:p w14:paraId="775F240A">
      <w:pP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EDF3FE"/>
          <w:lang w:val="en-US" w:eastAsia="zh-CN"/>
        </w:rPr>
      </w:pPr>
    </w:p>
    <w:p w14:paraId="653458C7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十五 液基细胞保存液</w:t>
      </w: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  <w:t>（需配套仪器型号及厂家：</w:t>
      </w:r>
      <w:r>
        <w:rPr>
          <w:rFonts w:hint="eastAsia" w:ascii="Segoe UI" w:hAnsi="Segoe UI" w:eastAsia="Segoe UI" w:cs="Segoe UI"/>
          <w:i w:val="0"/>
          <w:iCs w:val="0"/>
          <w:caps w:val="0"/>
          <w:color w:val="FF0000"/>
          <w:spacing w:val="0"/>
          <w:sz w:val="22"/>
          <w:szCs w:val="22"/>
          <w:shd w:val="clear" w:fill="FFFFFF"/>
          <w:lang w:val="en-US" w:eastAsia="zh-CN"/>
        </w:rPr>
        <w:t>液基薄层细胞制片机TKD-ZPA</w:t>
      </w: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  <w:t>；湖北康强医疗器械有限公司制造）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7009"/>
      </w:tblGrid>
      <w:tr w14:paraId="4B97C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</w:tcPr>
          <w:p w14:paraId="4E1F7BE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外观</w:t>
            </w:r>
          </w:p>
        </w:tc>
        <w:tc>
          <w:tcPr>
            <w:tcW w:w="7009" w:type="dxa"/>
          </w:tcPr>
          <w:p w14:paraId="5A2E2874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通常为无色透明的液体</w:t>
            </w:r>
          </w:p>
        </w:tc>
      </w:tr>
      <w:tr w14:paraId="3EB5E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3" w:type="dxa"/>
          </w:tcPr>
          <w:p w14:paraId="0A7EB6D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PH值</w:t>
            </w:r>
          </w:p>
        </w:tc>
        <w:tc>
          <w:tcPr>
            <w:tcW w:w="7009" w:type="dxa"/>
          </w:tcPr>
          <w:p w14:paraId="140B7674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6.0 - 7.0 （接近中性，以最优保护细胞）</w:t>
            </w:r>
          </w:p>
        </w:tc>
      </w:tr>
      <w:tr w14:paraId="16B8C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</w:tcPr>
          <w:p w14:paraId="2054A8D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包装</w:t>
            </w:r>
          </w:p>
        </w:tc>
        <w:tc>
          <w:tcPr>
            <w:tcW w:w="7009" w:type="dxa"/>
          </w:tcPr>
          <w:p w14:paraId="2435651F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通常为 20 mL 或 30 mL 装于带密封盖的塑料样本瓶（如ThinPrep瓶）中，出厂前已预置保存液，即开即用。</w:t>
            </w:r>
          </w:p>
        </w:tc>
      </w:tr>
    </w:tbl>
    <w:p w14:paraId="2C4E60C0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</w:p>
    <w:p w14:paraId="5753C5EF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十六 </w:t>
      </w:r>
      <w:r>
        <w:rPr>
          <w:rFonts w:hint="default"/>
          <w:sz w:val="28"/>
          <w:szCs w:val="28"/>
          <w:lang w:val="en-US" w:eastAsia="zh-CN"/>
        </w:rPr>
        <w:t>E-test条参数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6973"/>
      </w:tblGrid>
      <w:tr w14:paraId="73B7A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</w:tcPr>
          <w:p w14:paraId="6634C4C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结构</w:t>
            </w:r>
          </w:p>
        </w:tc>
        <w:tc>
          <w:tcPr>
            <w:tcW w:w="6973" w:type="dxa"/>
          </w:tcPr>
          <w:tbl>
            <w:tblPr>
              <w:tblStyle w:val="2"/>
              <w:tblW w:w="11280" w:type="dxa"/>
              <w:tblInd w:w="-24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1280"/>
            </w:tblGrid>
            <w:tr w14:paraId="1C0D1A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11280" w:type="dxa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14:paraId="769BA83A">
                  <w:pPr>
                    <w:rPr>
                      <w:rFonts w:hint="default"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  <w:lang w:val="en-US" w:eastAsia="zh-CN"/>
                    </w:rPr>
                  </w:pPr>
                  <w:r>
                    <w:rPr>
                      <w:rFonts w:hint="default"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  <w:lang w:val="en-US" w:eastAsia="zh-CN"/>
                    </w:rPr>
                    <w:t>一条无孔、惰性的塑料薄条（通常尺寸</w:t>
                  </w:r>
                  <w:r>
                    <w:rPr>
                      <w:rFonts w:hint="eastAsia"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  <w:lang w:val="en-US" w:eastAsia="zh-CN"/>
                    </w:rPr>
                    <w:t>为60㎜×5㎜）</w:t>
                  </w:r>
                </w:p>
              </w:tc>
            </w:tr>
          </w:tbl>
          <w:p w14:paraId="34433E5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</w:tr>
      <w:tr w14:paraId="4F75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</w:tcPr>
          <w:p w14:paraId="4A9AE7F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无菌性</w:t>
            </w:r>
          </w:p>
        </w:tc>
        <w:tc>
          <w:tcPr>
            <w:tcW w:w="6973" w:type="dxa"/>
          </w:tcPr>
          <w:p w14:paraId="3B1ECA1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是。产品经辐照灭菌，独立无菌包装</w:t>
            </w:r>
          </w:p>
        </w:tc>
      </w:tr>
      <w:tr w14:paraId="460F0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</w:tcPr>
          <w:p w14:paraId="7CEC363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关键区域</w:t>
            </w:r>
          </w:p>
        </w:tc>
        <w:tc>
          <w:tcPr>
            <w:tcW w:w="6973" w:type="dxa"/>
          </w:tcPr>
          <w:p w14:paraId="1856101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• 标尺面： 印有MIC读数刻度（如 0.002 - 32 μg/mL）。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• 加药面： 背面固定有预先设定的、稳定的抗生素浓度梯度</w:t>
            </w:r>
          </w:p>
        </w:tc>
      </w:tr>
      <w:tr w14:paraId="5538F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</w:tcPr>
          <w:p w14:paraId="1717612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包装</w:t>
            </w:r>
          </w:p>
        </w:tc>
        <w:tc>
          <w:tcPr>
            <w:tcW w:w="6973" w:type="dxa"/>
          </w:tcPr>
          <w:p w14:paraId="7FADB04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• 单条独立包装</w:t>
            </w:r>
          </w:p>
        </w:tc>
      </w:tr>
    </w:tbl>
    <w:tbl>
      <w:tblPr>
        <w:tblStyle w:val="2"/>
        <w:tblpPr w:leftFromText="180" w:rightFromText="180" w:vertAnchor="text" w:horzAnchor="page" w:tblpX="2283" w:tblpY="374"/>
        <w:tblOverlap w:val="never"/>
        <w:tblW w:w="74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3611"/>
      </w:tblGrid>
      <w:tr w14:paraId="151B3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AE7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革兰阳性菌药敏试条(E试验法)万古霉素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939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细菌药敏纸试条(E试验法)万古霉素</w:t>
            </w:r>
          </w:p>
        </w:tc>
      </w:tr>
      <w:tr w14:paraId="3521B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39C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细菌药敏纸试条(E试验法)氯霉素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6A6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细菌药敏纸试条(E试验法)左氧佛沙星</w:t>
            </w:r>
          </w:p>
        </w:tc>
      </w:tr>
      <w:tr w14:paraId="23EC3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F18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细菌药敏纸试条(E试验法)美罗培南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CA1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细菌药敏纸试条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(E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试验法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环丙沙星</w:t>
            </w:r>
          </w:p>
        </w:tc>
      </w:tr>
      <w:tr w14:paraId="3BC5D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62D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细菌药敏纸试条(E试验法)青霉素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52F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细菌药敏纸试条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(E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试验法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克林霉素</w:t>
            </w:r>
          </w:p>
        </w:tc>
      </w:tr>
      <w:tr w14:paraId="1C849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27C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细菌药敏纸试条(E试验法)头孢曲松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EF2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细菌药敏纸试条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(E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试验法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头孢他啶</w:t>
            </w:r>
          </w:p>
        </w:tc>
      </w:tr>
      <w:tr w14:paraId="559A2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4AC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细菌药敏纸试条(E试验法)头孢噻肟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FE3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细菌药敏纸试条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(E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试验法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红霉素</w:t>
            </w:r>
          </w:p>
        </w:tc>
      </w:tr>
    </w:tbl>
    <w:p w14:paraId="21D66E32">
      <w:pPr>
        <w:rPr>
          <w:rFonts w:hint="eastAsia"/>
          <w:sz w:val="28"/>
          <w:szCs w:val="28"/>
          <w:lang w:val="en-US" w:eastAsia="zh-CN"/>
        </w:rPr>
      </w:pPr>
    </w:p>
    <w:p w14:paraId="6008AF8B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十七 抗生素实验纸片</w:t>
      </w:r>
      <w:r>
        <w:rPr>
          <w:rFonts w:hint="default"/>
          <w:sz w:val="28"/>
          <w:szCs w:val="28"/>
          <w:lang w:val="en-US" w:eastAsia="zh-CN"/>
        </w:rPr>
        <w:t>参数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6925"/>
      </w:tblGrid>
      <w:tr w14:paraId="1D924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597" w:type="dxa"/>
          </w:tcPr>
          <w:p w14:paraId="52E09FF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用途</w:t>
            </w:r>
          </w:p>
        </w:tc>
        <w:tc>
          <w:tcPr>
            <w:tcW w:w="6925" w:type="dxa"/>
          </w:tcPr>
          <w:p w14:paraId="5674EFF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抗生素实验纸片（扩散法）用于半定量琼脂扩散实验法进行体外抗生素敏感性检测。</w:t>
            </w:r>
          </w:p>
        </w:tc>
      </w:tr>
      <w:tr w14:paraId="0B906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597" w:type="dxa"/>
          </w:tcPr>
          <w:p w14:paraId="7595EB1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主要组成成分</w:t>
            </w:r>
          </w:p>
        </w:tc>
        <w:tc>
          <w:tcPr>
            <w:tcW w:w="6925" w:type="dxa"/>
          </w:tcPr>
          <w:tbl>
            <w:tblPr>
              <w:tblStyle w:val="2"/>
              <w:tblW w:w="11280" w:type="dxa"/>
              <w:tblInd w:w="-24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1280"/>
            </w:tblGrid>
            <w:tr w14:paraId="59DB8E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11280" w:type="dxa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14:paraId="504BF62A">
                  <w:pPr>
                    <w:rPr>
                      <w:rFonts w:hint="eastAsia"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  <w:lang w:val="en-US" w:eastAsia="zh-CN"/>
                    </w:rPr>
                  </w:pPr>
                  <w:r>
                    <w:rPr>
                      <w:rFonts w:hint="eastAsia"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  <w:lang w:val="en-US" w:eastAsia="zh-CN"/>
                    </w:rPr>
                    <w:t>抗生素实验纸片（扩散法）为6mm的滤纸片，纸片正反两面</w:t>
                  </w:r>
                </w:p>
                <w:p w14:paraId="66447E09">
                  <w:pPr>
                    <w:rPr>
                      <w:rFonts w:hint="default"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  <w:lang w:val="en-US" w:eastAsia="zh-CN"/>
                    </w:rPr>
                  </w:pPr>
                  <w:r>
                    <w:rPr>
                      <w:rFonts w:hint="eastAsia"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  <w:lang w:val="en-US" w:eastAsia="zh-CN"/>
                    </w:rPr>
                    <w:t>都清晰印有抗生素编码的缩写和剂量。</w:t>
                  </w:r>
                </w:p>
              </w:tc>
            </w:tr>
          </w:tbl>
          <w:p w14:paraId="0EC5588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</w:tr>
      <w:tr w14:paraId="08CE0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</w:tcPr>
          <w:p w14:paraId="57DCA9B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产品性能指标</w:t>
            </w:r>
          </w:p>
        </w:tc>
        <w:tc>
          <w:tcPr>
            <w:tcW w:w="6925" w:type="dxa"/>
          </w:tcPr>
          <w:p w14:paraId="303DF64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符合临床和实验室标准化协会CLSI M100最新版本标准</w:t>
            </w:r>
          </w:p>
        </w:tc>
      </w:tr>
    </w:tbl>
    <w:p w14:paraId="1E0C6875">
      <w:pPr>
        <w:rPr>
          <w:rFonts w:hint="default"/>
          <w:lang w:val="en-US" w:eastAsia="zh-CN"/>
        </w:rPr>
      </w:pPr>
    </w:p>
    <w:tbl>
      <w:tblPr>
        <w:tblStyle w:val="2"/>
        <w:tblpPr w:leftFromText="180" w:rightFromText="180" w:vertAnchor="text" w:horzAnchor="page" w:tblpX="1947" w:tblpY="339"/>
        <w:tblOverlap w:val="never"/>
        <w:tblW w:w="85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2268"/>
        <w:gridCol w:w="3040"/>
      </w:tblGrid>
      <w:tr w14:paraId="7DE0E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907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阿莫西林</w:t>
            </w:r>
            <w:r>
              <w:rPr>
                <w:rFonts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克拉维酸药敏实验纸片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737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环丙沙星药敏实验纸片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66C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替加环素药敏实验纸片</w:t>
            </w:r>
          </w:p>
        </w:tc>
      </w:tr>
      <w:tr w14:paraId="7FB4B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D52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氨苄西林</w:t>
            </w:r>
            <w:r>
              <w:rPr>
                <w:rFonts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舒巴坦药敏实验纸片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C6E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克林霉素药敏实验纸片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828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替考拉宁药敏实验纸片</w:t>
            </w:r>
          </w:p>
        </w:tc>
      </w:tr>
      <w:tr w14:paraId="3D9C4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E6C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磺胺甲恶唑/甲氧苄啶药敏实验纸片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837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利福平药敏实验纸片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E6C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头孢吡肟药敏实验纸片</w:t>
            </w:r>
          </w:p>
        </w:tc>
      </w:tr>
      <w:tr w14:paraId="1B2B6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CDE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磷霉素/氨丁三醇药敏实验纸片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DD9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利奈唑胺药敏实验纸片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153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头孢呋新钠药敏实验纸片</w:t>
            </w:r>
          </w:p>
        </w:tc>
      </w:tr>
      <w:tr w14:paraId="3F50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8CE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哌拉西林</w:t>
            </w:r>
            <w:r>
              <w:rPr>
                <w:rFonts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他唑巴坦药敏实验纸片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3C2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氯霉素药敏实验纸片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1A6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头孢噻肟药敏实验纸片</w:t>
            </w:r>
          </w:p>
        </w:tc>
      </w:tr>
      <w:tr w14:paraId="3D246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3CC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头孢哌酮/舒巴坦药敏实验纸片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E0D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美罗培能药敏实验纸片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6F4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头孢他啶药敏实验纸片</w:t>
            </w:r>
          </w:p>
        </w:tc>
      </w:tr>
      <w:tr w14:paraId="5969B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31E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头孢他啶</w:t>
            </w:r>
            <w:r>
              <w:rPr>
                <w:rFonts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阿维巴坦药敏实验纸片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1DD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米诺环素药敏实验纸片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E5E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头孢西丁药敏实验纸片</w:t>
            </w:r>
          </w:p>
        </w:tc>
      </w:tr>
      <w:tr w14:paraId="0E6D4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7F7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阿米卡星药敏实验纸片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A71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哌拉西林药敏实验纸片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07A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头孢唑啉药敏实验纸片</w:t>
            </w:r>
          </w:p>
        </w:tc>
      </w:tr>
      <w:tr w14:paraId="14608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84C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氨苄西林药敏实验纸片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204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青霉素药敏实验纸片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C8F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万古霉素药敏实验纸片</w:t>
            </w:r>
          </w:p>
        </w:tc>
      </w:tr>
      <w:tr w14:paraId="1EEA7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E79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氨曲南药敏实验纸片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72D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庆大霉素药敏实验纸片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775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亚胺培南药敏实验纸片</w:t>
            </w:r>
          </w:p>
        </w:tc>
      </w:tr>
      <w:tr w14:paraId="28F67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FF6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红霉素药敏实验纸片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363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四环素药敏实验纸片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D1E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左氧氟沙星药敏实验纸片</w:t>
            </w:r>
          </w:p>
        </w:tc>
      </w:tr>
    </w:tbl>
    <w:p w14:paraId="0FADEF7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FE9947E">
      <w:pPr>
        <w:rPr>
          <w:rFonts w:hint="eastAsia"/>
          <w:lang w:val="en-US" w:eastAsia="zh-CN"/>
        </w:rPr>
      </w:pPr>
    </w:p>
    <w:p w14:paraId="12AD4DA0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十八 </w:t>
      </w:r>
      <w:r>
        <w:rPr>
          <w:rFonts w:hint="default"/>
          <w:sz w:val="28"/>
          <w:szCs w:val="28"/>
          <w:lang w:val="en-US" w:eastAsia="zh-CN"/>
        </w:rPr>
        <w:t>真菌药敏试剂盒（微量肉汤稀释法）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6949"/>
      </w:tblGrid>
      <w:tr w14:paraId="07972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" w:type="dxa"/>
          </w:tcPr>
          <w:p w14:paraId="6054203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组成成分</w:t>
            </w:r>
          </w:p>
        </w:tc>
        <w:tc>
          <w:tcPr>
            <w:tcW w:w="6949" w:type="dxa"/>
          </w:tcPr>
          <w:p w14:paraId="67DA729B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药物板</w:t>
            </w:r>
          </w:p>
          <w:p w14:paraId="1F230BF8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 形式： 96孔或更多孔的聚苯乙烯微孔板。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 药物： 包含多种临床常用抗真菌药，如：氟康唑、伏立康唑、伊曲康唑、泊沙康唑、两性霉素B、卡泊芬净、米卡芬净、阿尼芬净、5-氟胞嘧啶等。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 浓度范围： 每个药物包含一系列倍比稀释浓度（如氟康唑：0.125 - 64 μg/mL；两性霉素B：0.03 - 16 μg/mL）</w:t>
            </w:r>
          </w:p>
          <w:p w14:paraId="1EB54D4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接种液</w:t>
            </w:r>
          </w:p>
        </w:tc>
      </w:tr>
      <w:tr w14:paraId="13ACC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" w:type="dxa"/>
          </w:tcPr>
          <w:p w14:paraId="1BE3984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质控菌株</w:t>
            </w:r>
          </w:p>
        </w:tc>
        <w:tc>
          <w:tcPr>
            <w:tcW w:w="6949" w:type="dxa"/>
          </w:tcPr>
          <w:p w14:paraId="7F57620B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 质控菌株： 如近平滑念珠菌 ATCC 22019、克柔念珠菌 ATCC 6258。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 用途： 验证试剂盒性能、操作过程及孵育条件是否准确。</w:t>
            </w:r>
          </w:p>
        </w:tc>
      </w:tr>
      <w:tr w14:paraId="23710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" w:type="dxa"/>
          </w:tcPr>
          <w:p w14:paraId="067EC127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包含药物总类</w:t>
            </w:r>
          </w:p>
        </w:tc>
        <w:tc>
          <w:tcPr>
            <w:tcW w:w="6949" w:type="dxa"/>
          </w:tcPr>
          <w:p w14:paraId="15B77686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通常提供多种组合，从基本组合（如3-5种药）到综合组合（如8-10种药）。</w:t>
            </w:r>
          </w:p>
        </w:tc>
      </w:tr>
    </w:tbl>
    <w:p w14:paraId="109365A5">
      <w:pP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EDF3FE"/>
          <w:lang w:val="en-US" w:eastAsia="zh-CN"/>
        </w:rPr>
      </w:pPr>
    </w:p>
    <w:p w14:paraId="2BC97E13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十九 无菌洗脱液：</w:t>
      </w:r>
    </w:p>
    <w:tbl>
      <w:tblPr>
        <w:tblStyle w:val="3"/>
        <w:tblW w:w="86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7246"/>
      </w:tblGrid>
      <w:tr w14:paraId="79FCC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6C2BE31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Style w:val="5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主要成分</w:t>
            </w:r>
          </w:p>
        </w:tc>
        <w:tc>
          <w:tcPr>
            <w:tcW w:w="7246" w:type="dxa"/>
          </w:tcPr>
          <w:p w14:paraId="0B201CA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Style w:val="5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生理盐水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 氯化钠（NaCl）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PBS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 氯化钠、磷酸氢二钠、磷酸二氢钾等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蛋白胨水/BPW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 蛋白胨、氯化钠、磷酸盐等</w:t>
            </w:r>
          </w:p>
        </w:tc>
      </w:tr>
      <w:tr w14:paraId="52C03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1F57734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PH值</w:t>
            </w:r>
          </w:p>
        </w:tc>
        <w:tc>
          <w:tcPr>
            <w:tcW w:w="7246" w:type="dxa"/>
          </w:tcPr>
          <w:p w14:paraId="4375AC5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Style w:val="5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生理盐水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 ~5.5（溶解CO₂后），灭菌后通常为5.0-7.0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PBS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 7.2 - 7.4（严格控制在生理pH）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BPW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 7.0 - 7.2</w:t>
            </w:r>
          </w:p>
        </w:tc>
      </w:tr>
      <w:tr w14:paraId="23308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4526DAE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无菌性</w:t>
            </w:r>
          </w:p>
        </w:tc>
        <w:tc>
          <w:tcPr>
            <w:tcW w:w="7246" w:type="dxa"/>
          </w:tcPr>
          <w:p w14:paraId="579A2B71">
            <w:pPr>
              <w:rPr>
                <w:rStyle w:val="5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Style w:val="5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必须确保无菌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。每批次配制后需进行无菌检查，例如接种于合适的培养基中（如TSA， TSB），在适宜温度下培养，确认无微生物生长。</w:t>
            </w:r>
          </w:p>
        </w:tc>
      </w:tr>
      <w:tr w14:paraId="4D062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5EB7C48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生物负荷</w:t>
            </w:r>
          </w:p>
        </w:tc>
        <w:tc>
          <w:tcPr>
            <w:tcW w:w="7246" w:type="dxa"/>
          </w:tcPr>
          <w:p w14:paraId="60456820">
            <w:pPr>
              <w:rPr>
                <w:rStyle w:val="5"/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Style w:val="5"/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不得检出</w:t>
            </w:r>
          </w:p>
        </w:tc>
      </w:tr>
      <w:tr w14:paraId="3BC60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0BF1451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抑制性</w:t>
            </w:r>
          </w:p>
        </w:tc>
        <w:tc>
          <w:tcPr>
            <w:tcW w:w="7246" w:type="dxa"/>
          </w:tcPr>
          <w:p w14:paraId="44ADFFEA">
            <w:pPr>
              <w:rPr>
                <w:rStyle w:val="5"/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Style w:val="5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不应含有任何抑制微生物生长的物质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。配方应温和，旨在维持微生物活性，避免洗脱过程中导致菌体死亡。BPW中的蛋白胨还能对受损细胞有一定的修复作用。</w:t>
            </w:r>
          </w:p>
        </w:tc>
      </w:tr>
    </w:tbl>
    <w:p w14:paraId="243AE56B">
      <w:pPr>
        <w:rPr>
          <w:rFonts w:hint="default"/>
          <w:lang w:val="en-US" w:eastAsia="zh-CN"/>
        </w:rPr>
      </w:pPr>
    </w:p>
    <w:p w14:paraId="73914BE9">
      <w:pPr>
        <w:rPr>
          <w:rFonts w:hint="default"/>
          <w:lang w:val="en-US" w:eastAsia="zh-CN"/>
        </w:rPr>
      </w:pPr>
    </w:p>
    <w:p w14:paraId="35ADA71D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二十 双相血培养瓶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7141"/>
      </w:tblGrid>
      <w:tr w14:paraId="0450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7B4941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用途</w:t>
            </w:r>
          </w:p>
        </w:tc>
        <w:tc>
          <w:tcPr>
            <w:tcW w:w="7141" w:type="dxa"/>
          </w:tcPr>
          <w:p w14:paraId="6CF4CBB7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用于血液或其他标本中需氧菌或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兼性厌氧菌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的培养</w:t>
            </w:r>
          </w:p>
        </w:tc>
      </w:tr>
      <w:tr w14:paraId="715C6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111B5EE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主要组成成分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：</w:t>
            </w:r>
          </w:p>
        </w:tc>
        <w:tc>
          <w:tcPr>
            <w:tcW w:w="7141" w:type="dxa"/>
          </w:tcPr>
          <w:p w14:paraId="2982533A">
            <w:pPr>
              <w:rPr>
                <w:rFonts w:hint="eastAsia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双相血培养瓶：固体培养基：蛋白胨、牛肉膏、氯化高铁血红素、酵母浸粉、聚茴香脑磺酸钠、琼脂粉；液体培养基：蛋白胨、牛肉膏、氯化高铁血红素、酵母浸粉、聚茴香脑磺酸钠。</w:t>
            </w:r>
          </w:p>
          <w:p w14:paraId="6DB81BD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F4FA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783FEC3">
            <w:pPr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产品性能指标</w:t>
            </w:r>
          </w:p>
        </w:tc>
        <w:tc>
          <w:tcPr>
            <w:tcW w:w="7141" w:type="dxa"/>
          </w:tcPr>
          <w:p w14:paraId="24228CE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双相血培养瓶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：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铜绿假单胞菌，固体培养基有菌落生长，液体培养基有生长浑浊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；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流感嗜血杆菌，固体培养基有菌落生长，液体培养基有生长浑浊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；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生孢梭菌，固体培养基无菌落生长，液体培养基无生长浑浊。</w:t>
            </w:r>
          </w:p>
        </w:tc>
      </w:tr>
    </w:tbl>
    <w:p w14:paraId="60E4820C">
      <w:pP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  <w:br w:type="page"/>
      </w:r>
    </w:p>
    <w:p w14:paraId="28D60D2E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二十一 无菌带滤芯吸头（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</w:rPr>
        <w:t>200 μL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eastAsia="zh-CN"/>
        </w:rPr>
        <w:t>、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  <w:t>20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</w:rPr>
        <w:t>μL</w:t>
      </w:r>
      <w:r>
        <w:rPr>
          <w:rFonts w:hint="eastAsia"/>
          <w:sz w:val="28"/>
          <w:szCs w:val="28"/>
          <w:lang w:val="en-US" w:eastAsia="zh-CN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6949"/>
      </w:tblGrid>
      <w:tr w14:paraId="2C7F3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" w:type="dxa"/>
          </w:tcPr>
          <w:p w14:paraId="48B65A0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无菌性</w:t>
            </w:r>
          </w:p>
        </w:tc>
        <w:tc>
          <w:tcPr>
            <w:tcW w:w="6949" w:type="dxa"/>
          </w:tcPr>
          <w:p w14:paraId="1C94410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是。通常通过 γ-射线辐照 或 环氧乙烷（EO） 灭菌，确保无微生物、DNase、RNase和热原。</w:t>
            </w:r>
          </w:p>
        </w:tc>
      </w:tr>
      <w:tr w14:paraId="6023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" w:type="dxa"/>
          </w:tcPr>
          <w:p w14:paraId="5D6EBE82">
            <w:pP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规格</w:t>
            </w:r>
          </w:p>
        </w:tc>
        <w:tc>
          <w:tcPr>
            <w:tcW w:w="6949" w:type="dxa"/>
          </w:tcPr>
          <w:p w14:paraId="7DFFDDFA">
            <w:pPr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200 μL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、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20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μL</w:t>
            </w:r>
          </w:p>
        </w:tc>
      </w:tr>
      <w:tr w14:paraId="478E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" w:type="dxa"/>
          </w:tcPr>
          <w:p w14:paraId="38E4086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滤芯位置</w:t>
            </w:r>
          </w:p>
        </w:tc>
        <w:tc>
          <w:tcPr>
            <w:tcW w:w="6949" w:type="dxa"/>
          </w:tcPr>
          <w:p w14:paraId="153340A1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位于吸头上部，与移液器枪头接触的腔室内</w:t>
            </w:r>
          </w:p>
        </w:tc>
      </w:tr>
      <w:tr w14:paraId="54BDD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" w:type="dxa"/>
          </w:tcPr>
          <w:p w14:paraId="300B908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密封性</w:t>
            </w:r>
          </w:p>
        </w:tc>
        <w:tc>
          <w:tcPr>
            <w:tcW w:w="6949" w:type="dxa"/>
          </w:tcPr>
          <w:p w14:paraId="1FA8241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与指定移液器匹配后能形成良好气密性，确保移液体积准确。</w:t>
            </w:r>
          </w:p>
        </w:tc>
      </w:tr>
    </w:tbl>
    <w:p w14:paraId="7EE1E514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</w:rPr>
      </w:pPr>
    </w:p>
    <w:p w14:paraId="1A2E022C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</w:rPr>
      </w:pPr>
    </w:p>
    <w:p w14:paraId="6D3C3194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二十二 一次性</w:t>
      </w:r>
      <w:r>
        <w:rPr>
          <w:rFonts w:hint="default"/>
          <w:sz w:val="28"/>
          <w:szCs w:val="28"/>
          <w:lang w:val="en-US" w:eastAsia="zh-CN"/>
        </w:rPr>
        <w:t>10 μL</w:t>
      </w:r>
      <w:r>
        <w:rPr>
          <w:rFonts w:hint="eastAsia"/>
          <w:sz w:val="28"/>
          <w:szCs w:val="28"/>
          <w:lang w:val="en-US" w:eastAsia="zh-CN"/>
        </w:rPr>
        <w:t>无菌接种环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7261"/>
      </w:tblGrid>
      <w:tr w14:paraId="4E93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</w:tcPr>
          <w:p w14:paraId="161320A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无菌性</w:t>
            </w:r>
          </w:p>
        </w:tc>
        <w:tc>
          <w:tcPr>
            <w:tcW w:w="7261" w:type="dxa"/>
          </w:tcPr>
          <w:p w14:paraId="358B9869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是。通常通过 γ-射线辐照 或 环氧乙烷（EO） 灭菌，确保无微生物污染</w:t>
            </w:r>
          </w:p>
        </w:tc>
      </w:tr>
      <w:tr w14:paraId="18E1C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</w:tcPr>
          <w:p w14:paraId="1C3481B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标称容量</w:t>
            </w:r>
          </w:p>
        </w:tc>
        <w:tc>
          <w:tcPr>
            <w:tcW w:w="7261" w:type="dxa"/>
          </w:tcPr>
          <w:p w14:paraId="2AFA0E76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10 μL</w:t>
            </w:r>
          </w:p>
        </w:tc>
      </w:tr>
      <w:tr w14:paraId="0FD45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</w:tcPr>
          <w:p w14:paraId="1E8ECE1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材质</w:t>
            </w:r>
          </w:p>
        </w:tc>
        <w:tc>
          <w:tcPr>
            <w:tcW w:w="7261" w:type="dxa"/>
          </w:tcPr>
          <w:p w14:paraId="5030ABE5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高品质塑料/聚合物： 主流材质，透明或彩色，一次性使用，避免交叉污染</w:t>
            </w:r>
          </w:p>
        </w:tc>
      </w:tr>
      <w:tr w14:paraId="061A0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</w:tcPr>
          <w:p w14:paraId="4AB2FF42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组成</w:t>
            </w:r>
          </w:p>
        </w:tc>
        <w:tc>
          <w:tcPr>
            <w:tcW w:w="7261" w:type="dxa"/>
          </w:tcPr>
          <w:p w14:paraId="54497E85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一体化设计： 环与杆身、手柄为一个整体。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 杆身： 通常为细长的塑料杆，具有一定弹性。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• 手柄： 符合人体工学的设计，便于持握和操作，通常有颜色标识（如蓝色、黄色）以区分容量。</w:t>
            </w:r>
          </w:p>
        </w:tc>
      </w:tr>
      <w:tr w14:paraId="6BB94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</w:tcPr>
          <w:p w14:paraId="636A4AA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总长度</w:t>
            </w:r>
          </w:p>
        </w:tc>
        <w:tc>
          <w:tcPr>
            <w:tcW w:w="7261" w:type="dxa"/>
          </w:tcPr>
          <w:p w14:paraId="5AEB9BF1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通常为 15 - 20 cm，与传统的金属接种环柄长度相近，便于在培养皿内操作。</w:t>
            </w:r>
          </w:p>
        </w:tc>
      </w:tr>
      <w:tr w14:paraId="72529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</w:tcPr>
          <w:p w14:paraId="632C29D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包装形式</w:t>
            </w:r>
          </w:p>
        </w:tc>
        <w:tc>
          <w:tcPr>
            <w:tcW w:w="7261" w:type="dxa"/>
          </w:tcPr>
          <w:p w14:paraId="39463EEA">
            <w:pP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• 独立无菌包装（首选）： 每个接种环单独封装于 peel-pouch 塑料袋中，使用方便，最大程度保证无菌。</w:t>
            </w:r>
          </w:p>
        </w:tc>
      </w:tr>
    </w:tbl>
    <w:p w14:paraId="42754D33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</w:rPr>
      </w:pPr>
    </w:p>
    <w:p w14:paraId="2323A6F8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</w:rPr>
      </w:pPr>
    </w:p>
    <w:p w14:paraId="09BAA659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二十三 滤杯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6877"/>
      </w:tblGrid>
      <w:tr w14:paraId="545A6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22B2783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无菌性</w:t>
            </w:r>
          </w:p>
        </w:tc>
        <w:tc>
          <w:tcPr>
            <w:tcW w:w="6877" w:type="dxa"/>
          </w:tcPr>
          <w:p w14:paraId="482B2DB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。整个组件通常采用 γ-射线辐照 灭菌，独立无菌包装。</w:t>
            </w:r>
          </w:p>
        </w:tc>
      </w:tr>
      <w:tr w14:paraId="1EF32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2260D63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滤膜直径</w:t>
            </w:r>
          </w:p>
        </w:tc>
        <w:tc>
          <w:tcPr>
            <w:tcW w:w="6877" w:type="dxa"/>
          </w:tcPr>
          <w:p w14:paraId="6DA232D3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最常用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 47 mm 直径的滤膜。</w:t>
            </w:r>
          </w:p>
        </w:tc>
      </w:tr>
    </w:tbl>
    <w:p w14:paraId="1034B374">
      <w:pP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EDF3FE"/>
          <w:lang w:val="en-US" w:eastAsia="zh-CN"/>
        </w:rPr>
      </w:pPr>
    </w:p>
    <w:p w14:paraId="41247634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C75F3"/>
    <w:rsid w:val="08E73FC8"/>
    <w:rsid w:val="097F4098"/>
    <w:rsid w:val="122A6205"/>
    <w:rsid w:val="16D75590"/>
    <w:rsid w:val="18FA2EDF"/>
    <w:rsid w:val="1AA45632"/>
    <w:rsid w:val="1CA470C4"/>
    <w:rsid w:val="1FB060A5"/>
    <w:rsid w:val="21DC13D3"/>
    <w:rsid w:val="249441E7"/>
    <w:rsid w:val="28061778"/>
    <w:rsid w:val="30AC28B9"/>
    <w:rsid w:val="33784593"/>
    <w:rsid w:val="365C5EA5"/>
    <w:rsid w:val="380F6965"/>
    <w:rsid w:val="4469484B"/>
    <w:rsid w:val="470B58AA"/>
    <w:rsid w:val="48977BBC"/>
    <w:rsid w:val="4AA00296"/>
    <w:rsid w:val="4AAF5028"/>
    <w:rsid w:val="4ACB00B3"/>
    <w:rsid w:val="4BBB0D54"/>
    <w:rsid w:val="4D63665E"/>
    <w:rsid w:val="56700F31"/>
    <w:rsid w:val="570A1F63"/>
    <w:rsid w:val="58AB6E2E"/>
    <w:rsid w:val="5B1E475A"/>
    <w:rsid w:val="601479AF"/>
    <w:rsid w:val="65F12C83"/>
    <w:rsid w:val="6638037A"/>
    <w:rsid w:val="685602A6"/>
    <w:rsid w:val="691657D1"/>
    <w:rsid w:val="6A2353BE"/>
    <w:rsid w:val="750A4766"/>
    <w:rsid w:val="7AB314FC"/>
    <w:rsid w:val="7F10538E"/>
    <w:rsid w:val="7F73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  <w:style w:type="character" w:customStyle="1" w:styleId="7">
    <w:name w:val="font21"/>
    <w:basedOn w:val="4"/>
    <w:uiPriority w:val="0"/>
    <w:rPr>
      <w:rFonts w:hint="default" w:ascii="Arial" w:hAnsi="Arial" w:cs="Arial"/>
      <w:color w:val="FF0000"/>
      <w:sz w:val="20"/>
      <w:szCs w:val="20"/>
      <w:u w:val="none"/>
    </w:rPr>
  </w:style>
  <w:style w:type="character" w:customStyle="1" w:styleId="8">
    <w:name w:val="font11"/>
    <w:basedOn w:val="4"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738</Words>
  <Characters>892</Characters>
  <Lines>0</Lines>
  <Paragraphs>0</Paragraphs>
  <TotalTime>4</TotalTime>
  <ScaleCrop>false</ScaleCrop>
  <LinksUpToDate>false</LinksUpToDate>
  <CharactersWithSpaces>904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2025-11-10T06:45:00Z</dcterms:created>
  <dc:creator>Administrator</dc:creator>
  <cp:lastModifiedBy>味道</cp:lastModifiedBy>
  <dcterms:modified xsi:type="dcterms:W3CDTF">2025-11-25T09:00:18Z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eyJoZGlkIjoiZTc0NDg2YzNlMTQ1NjE4YjA5ZjhjNTc1NmZlOGY1OGUiLCJ1c2VySWQiOiIzNjk3MjE2NDMifQ==</vt:lpwstr>
  </property>
  <property fmtid="{D5CDD505-2E9C-101B-9397-08002B2CF9AE}" pid="4" name="ICV">
    <vt:lpwstr>B1C52C4230B346A1B82342871AFD70F9_13</vt:lpwstr>
  </property>
</Properties>
</file>