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639D1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注射泵（双泵）招标参数（10台）</w:t>
      </w:r>
    </w:p>
    <w:tbl>
      <w:tblPr>
        <w:tblStyle w:val="5"/>
        <w:tblW w:w="9705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"/>
        <w:gridCol w:w="6759"/>
        <w:gridCol w:w="2054"/>
      </w:tblGrid>
      <w:tr w14:paraId="55E464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" w:hRule="atLeast"/>
          <w:jc w:val="center"/>
        </w:trPr>
        <w:tc>
          <w:tcPr>
            <w:tcW w:w="892" w:type="dxa"/>
            <w:vAlign w:val="center"/>
          </w:tcPr>
          <w:p w14:paraId="773610EE">
            <w:pPr>
              <w:widowControl/>
              <w:jc w:val="center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序号</w:t>
            </w:r>
          </w:p>
        </w:tc>
        <w:tc>
          <w:tcPr>
            <w:tcW w:w="6759" w:type="dxa"/>
            <w:vAlign w:val="center"/>
          </w:tcPr>
          <w:p w14:paraId="427840CB">
            <w:pPr>
              <w:widowControl/>
              <w:jc w:val="center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技术参数</w:t>
            </w:r>
          </w:p>
        </w:tc>
        <w:tc>
          <w:tcPr>
            <w:tcW w:w="2054" w:type="dxa"/>
            <w:vAlign w:val="center"/>
          </w:tcPr>
          <w:p w14:paraId="6B08DC40">
            <w:pPr>
              <w:widowControl/>
              <w:jc w:val="center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偏离</w:t>
            </w:r>
          </w:p>
        </w:tc>
      </w:tr>
      <w:tr w14:paraId="6561F59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" w:hRule="atLeast"/>
          <w:jc w:val="center"/>
        </w:trPr>
        <w:tc>
          <w:tcPr>
            <w:tcW w:w="892" w:type="dxa"/>
            <w:vAlign w:val="center"/>
          </w:tcPr>
          <w:p w14:paraId="703B58F1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1</w:t>
            </w:r>
          </w:p>
        </w:tc>
        <w:tc>
          <w:tcPr>
            <w:tcW w:w="6759" w:type="dxa"/>
            <w:vAlign w:val="center"/>
          </w:tcPr>
          <w:p w14:paraId="22280452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功能特点：</w:t>
            </w:r>
          </w:p>
        </w:tc>
        <w:tc>
          <w:tcPr>
            <w:tcW w:w="2054" w:type="dxa"/>
            <w:vAlign w:val="center"/>
          </w:tcPr>
          <w:p w14:paraId="06C091AE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2FFDBCB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" w:hRule="atLeast"/>
          <w:jc w:val="center"/>
        </w:trPr>
        <w:tc>
          <w:tcPr>
            <w:tcW w:w="892" w:type="dxa"/>
            <w:vAlign w:val="center"/>
          </w:tcPr>
          <w:p w14:paraId="3D9F18D4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1.1</w:t>
            </w:r>
          </w:p>
        </w:tc>
        <w:tc>
          <w:tcPr>
            <w:tcW w:w="6759" w:type="dxa"/>
            <w:vAlign w:val="center"/>
          </w:tcPr>
          <w:p w14:paraId="7CE4AE3B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可自动识别10ml、20ml、50ml规格注射器。</w:t>
            </w:r>
          </w:p>
        </w:tc>
        <w:tc>
          <w:tcPr>
            <w:tcW w:w="2054" w:type="dxa"/>
            <w:vAlign w:val="center"/>
          </w:tcPr>
          <w:p w14:paraId="3BC63E11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0C7E70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" w:hRule="atLeast"/>
          <w:jc w:val="center"/>
        </w:trPr>
        <w:tc>
          <w:tcPr>
            <w:tcW w:w="892" w:type="dxa"/>
            <w:vAlign w:val="center"/>
          </w:tcPr>
          <w:p w14:paraId="4CC88687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1.2</w:t>
            </w:r>
          </w:p>
        </w:tc>
        <w:tc>
          <w:tcPr>
            <w:tcW w:w="6759" w:type="dxa"/>
            <w:vAlign w:val="center"/>
          </w:tcPr>
          <w:p w14:paraId="048CDA06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具有恒速输注、快速输注、预设量输注等功能。</w:t>
            </w:r>
          </w:p>
        </w:tc>
        <w:tc>
          <w:tcPr>
            <w:tcW w:w="2054" w:type="dxa"/>
            <w:vAlign w:val="center"/>
          </w:tcPr>
          <w:p w14:paraId="29949600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4A8A8E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892" w:type="dxa"/>
            <w:vAlign w:val="center"/>
          </w:tcPr>
          <w:p w14:paraId="03E5E37F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1.3</w:t>
            </w:r>
          </w:p>
        </w:tc>
        <w:tc>
          <w:tcPr>
            <w:tcW w:w="6759" w:type="dxa"/>
            <w:vAlign w:val="center"/>
          </w:tcPr>
          <w:p w14:paraId="74346A54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具有注射器容积校正方法，保证使用任何品牌注射器的注射精度。</w:t>
            </w:r>
          </w:p>
        </w:tc>
        <w:tc>
          <w:tcPr>
            <w:tcW w:w="2054" w:type="dxa"/>
            <w:vAlign w:val="center"/>
          </w:tcPr>
          <w:p w14:paraId="5805A28F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21B7F6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892" w:type="dxa"/>
            <w:vAlign w:val="center"/>
          </w:tcPr>
          <w:p w14:paraId="4FBAEC32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1.4</w:t>
            </w:r>
          </w:p>
        </w:tc>
        <w:tc>
          <w:tcPr>
            <w:tcW w:w="6759" w:type="dxa"/>
            <w:vAlign w:val="center"/>
          </w:tcPr>
          <w:p w14:paraId="27A41A10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具有软件现场复位功能，避免软件死机时注射泵不正常工作。</w:t>
            </w:r>
          </w:p>
        </w:tc>
        <w:tc>
          <w:tcPr>
            <w:tcW w:w="2054" w:type="dxa"/>
            <w:vAlign w:val="center"/>
          </w:tcPr>
          <w:p w14:paraId="2C3160E4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5856C6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892" w:type="dxa"/>
            <w:vAlign w:val="center"/>
          </w:tcPr>
          <w:p w14:paraId="3500A4A6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1.5</w:t>
            </w:r>
          </w:p>
        </w:tc>
        <w:tc>
          <w:tcPr>
            <w:tcW w:w="6759" w:type="dxa"/>
            <w:vAlign w:val="center"/>
          </w:tcPr>
          <w:p w14:paraId="2C47221D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具有压力释放功能避免了药物阻塞报警后再开始注射时产生BOLUS的危险。</w:t>
            </w:r>
          </w:p>
        </w:tc>
        <w:tc>
          <w:tcPr>
            <w:tcW w:w="2054" w:type="dxa"/>
            <w:vAlign w:val="center"/>
          </w:tcPr>
          <w:p w14:paraId="7AB09622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266067B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" w:hRule="atLeast"/>
          <w:jc w:val="center"/>
        </w:trPr>
        <w:tc>
          <w:tcPr>
            <w:tcW w:w="892" w:type="dxa"/>
            <w:vAlign w:val="center"/>
          </w:tcPr>
          <w:p w14:paraId="1A105AB4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1.6</w:t>
            </w:r>
          </w:p>
        </w:tc>
        <w:tc>
          <w:tcPr>
            <w:tcW w:w="6759" w:type="dxa"/>
            <w:vAlign w:val="center"/>
          </w:tcPr>
          <w:p w14:paraId="0A4C11DE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交直流两用，方便病人转运。</w:t>
            </w:r>
          </w:p>
        </w:tc>
        <w:tc>
          <w:tcPr>
            <w:tcW w:w="2054" w:type="dxa"/>
            <w:vAlign w:val="center"/>
          </w:tcPr>
          <w:p w14:paraId="65E95204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7836AE3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892" w:type="dxa"/>
            <w:vAlign w:val="center"/>
          </w:tcPr>
          <w:p w14:paraId="68068275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1.7</w:t>
            </w:r>
          </w:p>
        </w:tc>
        <w:tc>
          <w:tcPr>
            <w:tcW w:w="6759" w:type="dxa"/>
            <w:vAlign w:val="center"/>
          </w:tcPr>
          <w:p w14:paraId="11035A0E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KVO功能：预设量注射完毕后，以1ml/h的速度注射，以保持静脉血管的畅通。</w:t>
            </w:r>
          </w:p>
        </w:tc>
        <w:tc>
          <w:tcPr>
            <w:tcW w:w="2054" w:type="dxa"/>
            <w:vAlign w:val="center"/>
          </w:tcPr>
          <w:p w14:paraId="0F2E4732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72F595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" w:hRule="atLeast"/>
          <w:jc w:val="center"/>
        </w:trPr>
        <w:tc>
          <w:tcPr>
            <w:tcW w:w="892" w:type="dxa"/>
            <w:vAlign w:val="center"/>
          </w:tcPr>
          <w:p w14:paraId="3A20690E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2</w:t>
            </w:r>
          </w:p>
        </w:tc>
        <w:tc>
          <w:tcPr>
            <w:tcW w:w="6759" w:type="dxa"/>
            <w:vAlign w:val="center"/>
          </w:tcPr>
          <w:p w14:paraId="0099F3B8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性能参数</w:t>
            </w:r>
          </w:p>
        </w:tc>
        <w:tc>
          <w:tcPr>
            <w:tcW w:w="2054" w:type="dxa"/>
            <w:vAlign w:val="center"/>
          </w:tcPr>
          <w:p w14:paraId="3B9BDEBD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3EC0070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2" w:hRule="atLeast"/>
          <w:jc w:val="center"/>
        </w:trPr>
        <w:tc>
          <w:tcPr>
            <w:tcW w:w="892" w:type="dxa"/>
            <w:vAlign w:val="center"/>
          </w:tcPr>
          <w:p w14:paraId="5C1F081E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2.1</w:t>
            </w:r>
          </w:p>
        </w:tc>
        <w:tc>
          <w:tcPr>
            <w:tcW w:w="6759" w:type="dxa"/>
            <w:vAlign w:val="center"/>
          </w:tcPr>
          <w:p w14:paraId="7ABC8E22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输注速度范围：</w:t>
            </w:r>
          </w:p>
          <w:p w14:paraId="2C917D38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10ml注射器  0.1ml-200ml/h；</w:t>
            </w:r>
          </w:p>
          <w:p w14:paraId="009B0A13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20ml注射器  0.1ml-400ml/h；</w:t>
            </w:r>
          </w:p>
          <w:p w14:paraId="1D231B20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bookmarkStart w:id="0" w:name="OLE_LINK9"/>
            <w:bookmarkStart w:id="1" w:name="OLE_LINK10"/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50ml注射器  0.1ml-1200ml/h；</w:t>
            </w:r>
            <w:bookmarkEnd w:id="0"/>
            <w:bookmarkEnd w:id="1"/>
          </w:p>
          <w:p w14:paraId="6C69472F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输注速度在0.1 ml/h至999.9ml/h之间时，最小步进为0.1ml/h；输注速度在1000 ml/h至1200ml/h之间时，最小步进为1ml/h。</w:t>
            </w:r>
          </w:p>
        </w:tc>
        <w:tc>
          <w:tcPr>
            <w:tcW w:w="2054" w:type="dxa"/>
            <w:vAlign w:val="center"/>
          </w:tcPr>
          <w:p w14:paraId="3D33876E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4CDFE8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" w:hRule="atLeast"/>
          <w:jc w:val="center"/>
        </w:trPr>
        <w:tc>
          <w:tcPr>
            <w:tcW w:w="892" w:type="dxa"/>
            <w:vAlign w:val="center"/>
          </w:tcPr>
          <w:p w14:paraId="535C8466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2.2</w:t>
            </w:r>
          </w:p>
        </w:tc>
        <w:tc>
          <w:tcPr>
            <w:tcW w:w="6759" w:type="dxa"/>
            <w:vAlign w:val="center"/>
          </w:tcPr>
          <w:p w14:paraId="5CB06305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bookmarkStart w:id="2" w:name="OLE_LINK11"/>
            <w:bookmarkStart w:id="3" w:name="OLE_LINK12"/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预设输注总量范围：</w:t>
            </w:r>
            <w:bookmarkEnd w:id="2"/>
            <w:bookmarkEnd w:id="3"/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 xml:space="preserve"> </w:t>
            </w:r>
          </w:p>
          <w:p w14:paraId="52192515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bookmarkStart w:id="4" w:name="OLE_LINK13"/>
            <w:bookmarkStart w:id="5" w:name="OLE_LINK14"/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10ml注射器 1ml-10ml；</w:t>
            </w:r>
            <w:bookmarkEnd w:id="4"/>
            <w:bookmarkEnd w:id="5"/>
          </w:p>
          <w:p w14:paraId="72A6C314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20ml注射器 1ml-20ml；</w:t>
            </w:r>
          </w:p>
          <w:p w14:paraId="6EC10454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50ml注射器 1ml-60ml；</w:t>
            </w:r>
            <w:bookmarkStart w:id="6" w:name="OLE_LINK16"/>
            <w:bookmarkStart w:id="7" w:name="OLE_LINK15"/>
          </w:p>
          <w:p w14:paraId="6C0AB64C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最小步进：1ml。</w:t>
            </w:r>
            <w:bookmarkEnd w:id="6"/>
            <w:bookmarkEnd w:id="7"/>
          </w:p>
        </w:tc>
        <w:tc>
          <w:tcPr>
            <w:tcW w:w="2054" w:type="dxa"/>
            <w:vAlign w:val="center"/>
          </w:tcPr>
          <w:p w14:paraId="3C4ECB3F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1C6C77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" w:hRule="atLeast"/>
          <w:jc w:val="center"/>
        </w:trPr>
        <w:tc>
          <w:tcPr>
            <w:tcW w:w="892" w:type="dxa"/>
            <w:vAlign w:val="center"/>
          </w:tcPr>
          <w:p w14:paraId="4AE2247E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2.3</w:t>
            </w:r>
          </w:p>
        </w:tc>
        <w:tc>
          <w:tcPr>
            <w:tcW w:w="6759" w:type="dxa"/>
            <w:vAlign w:val="center"/>
          </w:tcPr>
          <w:p w14:paraId="0F974E7E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bookmarkStart w:id="8" w:name="OLE_LINK19"/>
            <w:bookmarkStart w:id="9" w:name="OLE_LINK20"/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快速输注速度范围：</w:t>
            </w:r>
          </w:p>
          <w:p w14:paraId="737C1442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10ml注射器：200ml/h；</w:t>
            </w:r>
            <w:bookmarkEnd w:id="8"/>
            <w:bookmarkEnd w:id="9"/>
          </w:p>
          <w:p w14:paraId="324EBDB7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20ml注射器：400ml/h；</w:t>
            </w:r>
          </w:p>
          <w:p w14:paraId="5362FB04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50ml注射器：600ml/h。</w:t>
            </w:r>
          </w:p>
        </w:tc>
        <w:tc>
          <w:tcPr>
            <w:tcW w:w="2054" w:type="dxa"/>
            <w:vAlign w:val="center"/>
          </w:tcPr>
          <w:p w14:paraId="0289E19B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26B0CC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" w:hRule="atLeast"/>
          <w:jc w:val="center"/>
        </w:trPr>
        <w:tc>
          <w:tcPr>
            <w:tcW w:w="892" w:type="dxa"/>
            <w:vAlign w:val="center"/>
          </w:tcPr>
          <w:p w14:paraId="4975549B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2.4</w:t>
            </w:r>
          </w:p>
        </w:tc>
        <w:tc>
          <w:tcPr>
            <w:tcW w:w="6759" w:type="dxa"/>
            <w:vAlign w:val="center"/>
          </w:tcPr>
          <w:p w14:paraId="69230679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bookmarkStart w:id="10" w:name="OLE_LINK21"/>
            <w:bookmarkStart w:id="11" w:name="OLE_LINK22"/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注射泵的精度：输注速度的平均误差在±2.0%之间。</w:t>
            </w:r>
            <w:bookmarkEnd w:id="10"/>
            <w:bookmarkEnd w:id="11"/>
          </w:p>
        </w:tc>
        <w:tc>
          <w:tcPr>
            <w:tcW w:w="2054" w:type="dxa"/>
            <w:vAlign w:val="center"/>
          </w:tcPr>
          <w:p w14:paraId="3D4CE0CD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71D45E9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  <w:jc w:val="center"/>
        </w:trPr>
        <w:tc>
          <w:tcPr>
            <w:tcW w:w="892" w:type="dxa"/>
            <w:vAlign w:val="center"/>
          </w:tcPr>
          <w:p w14:paraId="13D63A56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2.5</w:t>
            </w:r>
          </w:p>
        </w:tc>
        <w:tc>
          <w:tcPr>
            <w:tcW w:w="6759" w:type="dxa"/>
            <w:vAlign w:val="center"/>
          </w:tcPr>
          <w:p w14:paraId="5FFE1B58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注射总量计量范围：0.0－9999.9ml。</w:t>
            </w:r>
          </w:p>
        </w:tc>
        <w:tc>
          <w:tcPr>
            <w:tcW w:w="2054" w:type="dxa"/>
            <w:vAlign w:val="center"/>
          </w:tcPr>
          <w:p w14:paraId="662E4BD7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746A30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" w:hRule="atLeast"/>
          <w:jc w:val="center"/>
        </w:trPr>
        <w:tc>
          <w:tcPr>
            <w:tcW w:w="892" w:type="dxa"/>
            <w:vAlign w:val="center"/>
          </w:tcPr>
          <w:p w14:paraId="239AB62B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bookmarkStart w:id="12" w:name="OLE_LINK17"/>
            <w:bookmarkStart w:id="13" w:name="OLE_LINK18"/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2.6</w:t>
            </w:r>
          </w:p>
        </w:tc>
        <w:tc>
          <w:tcPr>
            <w:tcW w:w="6759" w:type="dxa"/>
            <w:vAlign w:val="center"/>
          </w:tcPr>
          <w:p w14:paraId="2B466FE9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bookmarkStart w:id="14" w:name="OLE_LINK23"/>
            <w:bookmarkStart w:id="15" w:name="OLE_LINK24"/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阻塞压力报警阈值：</w:t>
            </w:r>
          </w:p>
          <w:p w14:paraId="44D151E9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高：800±200毫米汞柱；</w:t>
            </w:r>
            <w:bookmarkEnd w:id="14"/>
            <w:bookmarkEnd w:id="15"/>
            <w:bookmarkStart w:id="16" w:name="OLE_LINK25"/>
            <w:bookmarkStart w:id="17" w:name="OLE_LINK26"/>
          </w:p>
          <w:p w14:paraId="7792B7F4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中：500±100毫米汞柱；</w:t>
            </w:r>
            <w:bookmarkEnd w:id="16"/>
            <w:bookmarkEnd w:id="17"/>
          </w:p>
          <w:p w14:paraId="16571DEE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bookmarkStart w:id="18" w:name="OLE_LINK27"/>
            <w:bookmarkStart w:id="19" w:name="OLE_LINK28"/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低：300±100毫米汞柱。</w:t>
            </w:r>
            <w:bookmarkEnd w:id="18"/>
            <w:bookmarkEnd w:id="19"/>
          </w:p>
        </w:tc>
        <w:tc>
          <w:tcPr>
            <w:tcW w:w="2054" w:type="dxa"/>
            <w:vAlign w:val="center"/>
          </w:tcPr>
          <w:p w14:paraId="624AC969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bookmarkEnd w:id="12"/>
      <w:bookmarkEnd w:id="13"/>
      <w:tr w14:paraId="41FE6D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  <w:jc w:val="center"/>
        </w:trPr>
        <w:tc>
          <w:tcPr>
            <w:tcW w:w="892" w:type="dxa"/>
            <w:vAlign w:val="center"/>
          </w:tcPr>
          <w:p w14:paraId="56DDFF9C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2.7</w:t>
            </w:r>
          </w:p>
        </w:tc>
        <w:tc>
          <w:tcPr>
            <w:tcW w:w="6759" w:type="dxa"/>
            <w:vAlign w:val="center"/>
          </w:tcPr>
          <w:p w14:paraId="682CEBB5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报警类型:注射器脱落、运行提示、药物将尽、注射器推空/管道阻塞、外接电源掉电、备用电池欠压、注射预设量完毕报警，这些报警状态都属于技术报警。</w:t>
            </w:r>
          </w:p>
        </w:tc>
        <w:tc>
          <w:tcPr>
            <w:tcW w:w="2054" w:type="dxa"/>
            <w:vAlign w:val="center"/>
          </w:tcPr>
          <w:p w14:paraId="14AFD840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550EC9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892" w:type="dxa"/>
            <w:vAlign w:val="center"/>
          </w:tcPr>
          <w:p w14:paraId="2F38AFFF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2.8</w:t>
            </w:r>
          </w:p>
        </w:tc>
        <w:tc>
          <w:tcPr>
            <w:tcW w:w="6759" w:type="dxa"/>
            <w:vAlign w:val="center"/>
          </w:tcPr>
          <w:p w14:paraId="0EFDF992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bookmarkStart w:id="20" w:name="OLE_LINK29"/>
            <w:bookmarkStart w:id="21" w:name="OLE_LINK30"/>
            <w: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  <w:t>12v锂离子电池可充电10h后，中速输注电池连续工作时间大于2h。</w:t>
            </w:r>
            <w:bookmarkEnd w:id="20"/>
            <w:bookmarkEnd w:id="21"/>
          </w:p>
        </w:tc>
        <w:tc>
          <w:tcPr>
            <w:tcW w:w="2054" w:type="dxa"/>
            <w:vAlign w:val="center"/>
          </w:tcPr>
          <w:p w14:paraId="3CF1C7BC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5B6ABE6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" w:hRule="atLeast"/>
          <w:jc w:val="center"/>
        </w:trPr>
        <w:tc>
          <w:tcPr>
            <w:tcW w:w="892" w:type="dxa"/>
            <w:vAlign w:val="center"/>
          </w:tcPr>
          <w:p w14:paraId="2CC8A859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3</w:t>
            </w:r>
          </w:p>
        </w:tc>
        <w:tc>
          <w:tcPr>
            <w:tcW w:w="6759" w:type="dxa"/>
            <w:vAlign w:val="center"/>
          </w:tcPr>
          <w:p w14:paraId="5F31FE98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其它</w:t>
            </w:r>
          </w:p>
        </w:tc>
        <w:tc>
          <w:tcPr>
            <w:tcW w:w="2054" w:type="dxa"/>
            <w:vAlign w:val="center"/>
          </w:tcPr>
          <w:p w14:paraId="30DE03DC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706BF61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  <w:jc w:val="center"/>
        </w:trPr>
        <w:tc>
          <w:tcPr>
            <w:tcW w:w="892" w:type="dxa"/>
            <w:vAlign w:val="center"/>
          </w:tcPr>
          <w:p w14:paraId="554FC710">
            <w:pP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3.1</w:t>
            </w:r>
          </w:p>
        </w:tc>
        <w:tc>
          <w:tcPr>
            <w:tcW w:w="6759" w:type="dxa"/>
            <w:vAlign w:val="center"/>
          </w:tcPr>
          <w:p w14:paraId="428E79B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设备为2025年6月1日以后生产。</w:t>
            </w:r>
          </w:p>
        </w:tc>
        <w:tc>
          <w:tcPr>
            <w:tcW w:w="2054" w:type="dxa"/>
            <w:vAlign w:val="center"/>
          </w:tcPr>
          <w:p w14:paraId="7413FB0A">
            <w:pP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64A663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  <w:jc w:val="center"/>
        </w:trPr>
        <w:tc>
          <w:tcPr>
            <w:tcW w:w="892" w:type="dxa"/>
            <w:vAlign w:val="center"/>
          </w:tcPr>
          <w:p w14:paraId="6C031BD2">
            <w:pP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bookmarkStart w:id="22" w:name="OLE_LINK7"/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3.2</w:t>
            </w:r>
            <w:bookmarkEnd w:id="22"/>
          </w:p>
        </w:tc>
        <w:tc>
          <w:tcPr>
            <w:tcW w:w="6759" w:type="dxa"/>
            <w:vAlign w:val="center"/>
          </w:tcPr>
          <w:p w14:paraId="73E830D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设计使用年限≥8年</w:t>
            </w:r>
          </w:p>
        </w:tc>
        <w:tc>
          <w:tcPr>
            <w:tcW w:w="2054" w:type="dxa"/>
            <w:vAlign w:val="center"/>
          </w:tcPr>
          <w:p w14:paraId="10F9C6F7">
            <w:pP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19DD06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  <w:jc w:val="center"/>
        </w:trPr>
        <w:tc>
          <w:tcPr>
            <w:tcW w:w="892" w:type="dxa"/>
            <w:vAlign w:val="center"/>
          </w:tcPr>
          <w:p w14:paraId="71B2F2D1">
            <w:pP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3.3</w:t>
            </w:r>
          </w:p>
        </w:tc>
        <w:tc>
          <w:tcPr>
            <w:tcW w:w="6759" w:type="dxa"/>
            <w:vAlign w:val="center"/>
          </w:tcPr>
          <w:p w14:paraId="55A36C37">
            <w:pPr>
              <w:rPr>
                <w:rFonts w:asciiTheme="minorEastAsia" w:hAnsiTheme="minorEastAsia"/>
                <w:sz w:val="24"/>
                <w:szCs w:val="24"/>
              </w:rPr>
            </w:pPr>
            <w:bookmarkStart w:id="23" w:name="OLE_LINK31"/>
            <w:bookmarkStart w:id="24" w:name="OLE_LINK32"/>
            <w:r>
              <w:rPr>
                <w:rFonts w:hint="eastAsia" w:asciiTheme="minorEastAsia" w:hAnsiTheme="minorEastAsia"/>
                <w:sz w:val="24"/>
                <w:szCs w:val="24"/>
              </w:rPr>
              <w:t>设备质保期3年</w:t>
            </w:r>
            <w:bookmarkEnd w:id="23"/>
            <w:bookmarkEnd w:id="24"/>
            <w:r>
              <w:rPr>
                <w:rFonts w:hint="eastAsia" w:asciiTheme="minorEastAsia" w:hAnsiTheme="minorEastAsia"/>
                <w:sz w:val="24"/>
                <w:szCs w:val="24"/>
              </w:rPr>
              <w:t>。</w:t>
            </w:r>
          </w:p>
        </w:tc>
        <w:tc>
          <w:tcPr>
            <w:tcW w:w="2054" w:type="dxa"/>
            <w:vAlign w:val="center"/>
          </w:tcPr>
          <w:p w14:paraId="1C853571">
            <w:pPr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</w:tbl>
    <w:p w14:paraId="7ECCCB16">
      <w:pPr>
        <w:rPr>
          <w:rFonts w:hint="eastAsia" w:eastAsiaTheme="minorEastAsia"/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>注：技术偏离表中注明证明材料的页码并标注行号，提供不全或未提供的视为负偏离。</w:t>
      </w:r>
      <w:bookmarkStart w:id="25" w:name="_GoBack"/>
      <w:bookmarkEnd w:id="25"/>
    </w:p>
    <w:sectPr>
      <w:pgSz w:w="11906" w:h="16838"/>
      <w:pgMar w:top="567" w:right="1418" w:bottom="113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D1D2E"/>
    <w:rsid w:val="001C36BC"/>
    <w:rsid w:val="003D194A"/>
    <w:rsid w:val="004E158B"/>
    <w:rsid w:val="006C148C"/>
    <w:rsid w:val="00927909"/>
    <w:rsid w:val="009D1D2E"/>
    <w:rsid w:val="00B03FB4"/>
    <w:rsid w:val="00BD6858"/>
    <w:rsid w:val="00C13864"/>
    <w:rsid w:val="00D055D4"/>
    <w:rsid w:val="00D43EE1"/>
    <w:rsid w:val="00E80261"/>
    <w:rsid w:val="00ED4693"/>
    <w:rsid w:val="4F39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556</Words>
  <Characters>785</Characters>
  <Lines>6</Lines>
  <Paragraphs>1</Paragraphs>
  <TotalTime>22</TotalTime>
  <ScaleCrop>false</ScaleCrop>
  <LinksUpToDate>false</LinksUpToDate>
  <CharactersWithSpaces>797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2025-11-26T11:20:00Z</dcterms:created>
  <dc:creator>User</dc:creator>
  <cp:lastModifiedBy>味道</cp:lastModifiedBy>
  <dcterms:modified xsi:type="dcterms:W3CDTF">2025-12-03T12:55:31Z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eyJoZGlkIjoiZTc0NDg2YzNlMTQ1NjE4YjA5ZjhjNTc1NmZlOGY1OGUiLCJ1c2VySWQiOiIzNjk3MjE2NDMifQ==</vt:lpwstr>
  </property>
  <property fmtid="{D5CDD505-2E9C-101B-9397-08002B2CF9AE}" pid="3" name="KSOProductBuildVer">
    <vt:lpwstr>2052-12.1.0.23542</vt:lpwstr>
  </property>
  <property fmtid="{D5CDD505-2E9C-101B-9397-08002B2CF9AE}" pid="4" name="ICV">
    <vt:lpwstr>DB90FA6788BF48A6A8E9263FCF6B78E8_12</vt:lpwstr>
  </property>
</Properties>
</file>