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C6D322">
      <w:pPr>
        <w:spacing w:line="500" w:lineRule="exact"/>
        <w:ind w:firstLine="643" w:firstLineChars="200"/>
        <w:jc w:val="center"/>
        <w:rPr>
          <w:b/>
          <w:sz w:val="36"/>
          <w:szCs w:val="36"/>
        </w:rPr>
      </w:pPr>
      <w:r>
        <w:rPr>
          <w:rFonts w:hint="eastAsia"/>
          <w:b/>
          <w:sz w:val="32"/>
          <w:szCs w:val="32"/>
          <w:u w:val="single"/>
        </w:rPr>
        <w:t>血液透析浓缩液</w:t>
      </w:r>
      <w:bookmarkStart w:id="0" w:name="_GoBack"/>
      <w:bookmarkEnd w:id="0"/>
      <w:r>
        <w:rPr>
          <w:rFonts w:hint="eastAsia"/>
          <w:b/>
          <w:sz w:val="32"/>
          <w:szCs w:val="32"/>
        </w:rPr>
        <w:t>参数技术要求</w:t>
      </w:r>
    </w:p>
    <w:tbl>
      <w:tblPr>
        <w:tblStyle w:val="6"/>
        <w:tblpPr w:leftFromText="180" w:rightFromText="180" w:vertAnchor="text" w:tblpXSpec="center" w:tblpY="324"/>
        <w:tblOverlap w:val="never"/>
        <w:tblW w:w="98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7741"/>
        <w:gridCol w:w="773"/>
        <w:gridCol w:w="763"/>
      </w:tblGrid>
      <w:tr w14:paraId="01775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/>
            <w:vAlign w:val="center"/>
          </w:tcPr>
          <w:p w14:paraId="1A83676A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序号</w:t>
            </w:r>
          </w:p>
        </w:tc>
        <w:tc>
          <w:tcPr>
            <w:tcW w:w="7741" w:type="dxa"/>
            <w:noWrap/>
            <w:vAlign w:val="center"/>
          </w:tcPr>
          <w:p w14:paraId="07844908">
            <w:pPr>
              <w:spacing w:line="2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参数技术要求</w:t>
            </w:r>
          </w:p>
        </w:tc>
        <w:tc>
          <w:tcPr>
            <w:tcW w:w="773" w:type="dxa"/>
            <w:noWrap/>
            <w:vAlign w:val="center"/>
          </w:tcPr>
          <w:p w14:paraId="78DBDC17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正负偏离指标</w:t>
            </w:r>
          </w:p>
        </w:tc>
        <w:tc>
          <w:tcPr>
            <w:tcW w:w="763" w:type="dxa"/>
            <w:noWrap/>
            <w:vAlign w:val="center"/>
          </w:tcPr>
          <w:p w14:paraId="68CCE712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备注</w:t>
            </w:r>
          </w:p>
        </w:tc>
      </w:tr>
      <w:tr w14:paraId="574D2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/>
            <w:vAlign w:val="center"/>
          </w:tcPr>
          <w:p w14:paraId="5F010475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7741" w:type="dxa"/>
            <w:noWrap/>
            <w:vAlign w:val="center"/>
          </w:tcPr>
          <w:p w14:paraId="3A2CEE17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适用于急、慢性肾功能衰竭及药物中毒患者进行血液透析治疗。</w:t>
            </w:r>
          </w:p>
        </w:tc>
        <w:tc>
          <w:tcPr>
            <w:tcW w:w="773" w:type="dxa"/>
            <w:noWrap/>
            <w:vAlign w:val="center"/>
          </w:tcPr>
          <w:p w14:paraId="232F8B00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2778C20F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3018C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541" w:type="dxa"/>
            <w:noWrap/>
            <w:vAlign w:val="center"/>
          </w:tcPr>
          <w:p w14:paraId="7F866A4E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7741" w:type="dxa"/>
            <w:noWrap/>
            <w:vAlign w:val="center"/>
          </w:tcPr>
          <w:p w14:paraId="2808579A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A</w:t>
            </w:r>
            <w:r>
              <w:rPr>
                <w:rFonts w:hint="eastAsia" w:ascii="仿宋" w:hAnsi="仿宋" w:eastAsia="仿宋" w:cs="仿宋"/>
                <w:sz w:val="24"/>
              </w:rPr>
              <w:t>液：5L/桶、10L/桶</w:t>
            </w:r>
            <w:r>
              <w:rPr>
                <w:rFonts w:ascii="仿宋" w:hAnsi="仿宋" w:eastAsia="仿宋" w:cs="仿宋"/>
                <w:sz w:val="24"/>
              </w:rPr>
              <w:t xml:space="preserve"> B</w:t>
            </w:r>
            <w:r>
              <w:rPr>
                <w:rFonts w:hint="eastAsia" w:ascii="仿宋" w:hAnsi="仿宋" w:eastAsia="仿宋" w:cs="仿宋"/>
                <w:sz w:val="24"/>
              </w:rPr>
              <w:t>液：</w:t>
            </w:r>
            <w:r>
              <w:rPr>
                <w:rFonts w:ascii="仿宋" w:hAnsi="仿宋" w:eastAsia="仿宋" w:cs="仿宋"/>
                <w:sz w:val="24"/>
              </w:rPr>
              <w:t>6</w:t>
            </w:r>
            <w:r>
              <w:rPr>
                <w:rFonts w:hint="eastAsia" w:ascii="仿宋" w:hAnsi="仿宋" w:eastAsia="仿宋" w:cs="仿宋"/>
                <w:sz w:val="24"/>
              </w:rPr>
              <w:t>L/桶、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仿宋" w:hAnsi="仿宋" w:eastAsia="仿宋" w:cs="仿宋"/>
                <w:sz w:val="24"/>
              </w:rPr>
              <w:t>L/桶</w:t>
            </w:r>
          </w:p>
        </w:tc>
        <w:tc>
          <w:tcPr>
            <w:tcW w:w="773" w:type="dxa"/>
            <w:noWrap/>
            <w:vAlign w:val="center"/>
          </w:tcPr>
          <w:p w14:paraId="0E8916FB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54D44557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3BFBA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  <w:jc w:val="center"/>
        </w:trPr>
        <w:tc>
          <w:tcPr>
            <w:tcW w:w="541" w:type="dxa"/>
            <w:noWrap/>
            <w:vAlign w:val="center"/>
          </w:tcPr>
          <w:p w14:paraId="2C0FEF07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3</w:t>
            </w:r>
          </w:p>
        </w:tc>
        <w:tc>
          <w:tcPr>
            <w:tcW w:w="7741" w:type="dxa"/>
            <w:noWrap/>
            <w:vAlign w:val="center"/>
          </w:tcPr>
          <w:p w14:paraId="44AEA519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A</w:t>
            </w:r>
            <w:r>
              <w:rPr>
                <w:rFonts w:hint="eastAsia" w:ascii="仿宋" w:hAnsi="仿宋" w:eastAsia="仿宋" w:cs="仿宋"/>
                <w:sz w:val="24"/>
              </w:rPr>
              <w:t>液由氯化钠、氯化钾、氯化钙、氯化镁、冰醋酸原料组成，</w:t>
            </w:r>
            <w:r>
              <w:rPr>
                <w:rFonts w:ascii="仿宋" w:hAnsi="仿宋" w:eastAsia="仿宋" w:cs="仿宋"/>
                <w:sz w:val="24"/>
              </w:rPr>
              <w:t>A</w:t>
            </w:r>
            <w:r>
              <w:rPr>
                <w:rFonts w:hint="eastAsia" w:ascii="仿宋" w:hAnsi="仿宋" w:eastAsia="仿宋" w:cs="仿宋"/>
                <w:sz w:val="24"/>
              </w:rPr>
              <w:t>液</w:t>
            </w:r>
            <w:r>
              <w:rPr>
                <w:rFonts w:ascii="仿宋" w:hAnsi="仿宋" w:eastAsia="仿宋" w:cs="仿宋"/>
                <w:sz w:val="24"/>
              </w:rPr>
              <w:t>+B</w:t>
            </w:r>
            <w:r>
              <w:rPr>
                <w:rFonts w:hint="eastAsia" w:ascii="仿宋" w:hAnsi="仿宋" w:eastAsia="仿宋" w:cs="仿宋"/>
                <w:sz w:val="24"/>
              </w:rPr>
              <w:t>液</w:t>
            </w:r>
            <w:r>
              <w:rPr>
                <w:rFonts w:ascii="仿宋" w:hAnsi="仿宋" w:eastAsia="仿宋" w:cs="仿宋"/>
                <w:sz w:val="24"/>
              </w:rPr>
              <w:t>+</w:t>
            </w:r>
            <w:r>
              <w:rPr>
                <w:rFonts w:hint="eastAsia" w:ascii="仿宋" w:hAnsi="仿宋" w:eastAsia="仿宋" w:cs="仿宋"/>
                <w:sz w:val="24"/>
              </w:rPr>
              <w:t>纯化水按比例混合后发挥作用；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能调制成费森稀释比（A：B：水＝1.0000:1.225:32.775）的血透机</w:t>
            </w:r>
          </w:p>
        </w:tc>
        <w:tc>
          <w:tcPr>
            <w:tcW w:w="773" w:type="dxa"/>
            <w:noWrap/>
            <w:vAlign w:val="center"/>
          </w:tcPr>
          <w:p w14:paraId="5F178B9E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473FB0D5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6FD1D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  <w:jc w:val="center"/>
        </w:trPr>
        <w:tc>
          <w:tcPr>
            <w:tcW w:w="541" w:type="dxa"/>
            <w:noWrap/>
            <w:vAlign w:val="center"/>
          </w:tcPr>
          <w:p w14:paraId="2909630A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4</w:t>
            </w:r>
          </w:p>
          <w:p w14:paraId="250E9C44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741" w:type="dxa"/>
            <w:noWrap/>
            <w:vAlign w:val="center"/>
          </w:tcPr>
          <w:p w14:paraId="66C1ACF4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稀释为透析液后，扣除本底后微粒含量:≥10μm的微粒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≤12</w:t>
            </w:r>
            <w:r>
              <w:rPr>
                <w:rFonts w:hint="eastAsia" w:ascii="仿宋" w:hAnsi="仿宋" w:eastAsia="仿宋" w:cs="仿宋"/>
                <w:sz w:val="24"/>
              </w:rPr>
              <w:t>个/ml；≥25 μm的微粒≤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仿宋" w:hAnsi="仿宋" w:eastAsia="仿宋" w:cs="仿宋"/>
                <w:sz w:val="24"/>
              </w:rPr>
              <w:t>个/ml。微生物限度:血液透析浓缩液的需氧菌总数应≤100CFU/ml,霉菌和酵母菌总数应≤10CFU/ml,大肠埃希菌应不得检出。</w:t>
            </w:r>
          </w:p>
        </w:tc>
        <w:tc>
          <w:tcPr>
            <w:tcW w:w="773" w:type="dxa"/>
            <w:noWrap/>
            <w:vAlign w:val="center"/>
          </w:tcPr>
          <w:p w14:paraId="59EE6D82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582FBB5E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70667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541" w:type="dxa"/>
            <w:noWrap/>
            <w:vAlign w:val="center"/>
          </w:tcPr>
          <w:p w14:paraId="2A1A05B6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5</w:t>
            </w:r>
          </w:p>
        </w:tc>
        <w:tc>
          <w:tcPr>
            <w:tcW w:w="7741" w:type="dxa"/>
            <w:noWrap/>
            <w:vAlign w:val="center"/>
          </w:tcPr>
          <w:p w14:paraId="52B05D51">
            <w:pPr>
              <w:spacing w:line="240" w:lineRule="exact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细菌内毒素:以细菌内毒素检查用水稀释为透析液后，细菌内毒素应小于0.03EU/ml。</w:t>
            </w:r>
          </w:p>
        </w:tc>
        <w:tc>
          <w:tcPr>
            <w:tcW w:w="773" w:type="dxa"/>
            <w:noWrap/>
            <w:vAlign w:val="center"/>
          </w:tcPr>
          <w:p w14:paraId="49585378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2DC6ED03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7D605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541" w:type="dxa"/>
            <w:noWrap/>
            <w:vAlign w:val="center"/>
          </w:tcPr>
          <w:p w14:paraId="2A112D4E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6</w:t>
            </w:r>
          </w:p>
        </w:tc>
        <w:tc>
          <w:tcPr>
            <w:tcW w:w="7741" w:type="dxa"/>
            <w:noWrap/>
            <w:vAlign w:val="center"/>
          </w:tcPr>
          <w:p w14:paraId="03D60C06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PH值7.1-7.6</w:t>
            </w:r>
          </w:p>
        </w:tc>
        <w:tc>
          <w:tcPr>
            <w:tcW w:w="773" w:type="dxa"/>
            <w:noWrap/>
            <w:vAlign w:val="center"/>
          </w:tcPr>
          <w:p w14:paraId="5F5CCEE5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6701256F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639AB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541" w:type="dxa"/>
            <w:noWrap/>
            <w:vAlign w:val="center"/>
          </w:tcPr>
          <w:p w14:paraId="1AC4A686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7</w:t>
            </w:r>
          </w:p>
        </w:tc>
        <w:tc>
          <w:tcPr>
            <w:tcW w:w="7741" w:type="dxa"/>
            <w:noWrap/>
            <w:vAlign w:val="center"/>
          </w:tcPr>
          <w:p w14:paraId="237AFF6E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产品有效期：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A液≥1年；B液≥半年</w:t>
            </w:r>
          </w:p>
        </w:tc>
        <w:tc>
          <w:tcPr>
            <w:tcW w:w="773" w:type="dxa"/>
            <w:noWrap/>
            <w:vAlign w:val="center"/>
          </w:tcPr>
          <w:p w14:paraId="752D51E9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6FFE52B8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6B2BD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541" w:type="dxa"/>
            <w:shd w:val="clear" w:color="auto" w:fill="auto"/>
            <w:noWrap/>
            <w:vAlign w:val="center"/>
          </w:tcPr>
          <w:p w14:paraId="0555324D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8</w:t>
            </w:r>
          </w:p>
        </w:tc>
        <w:tc>
          <w:tcPr>
            <w:tcW w:w="7741" w:type="dxa"/>
            <w:shd w:val="clear" w:color="auto" w:fill="auto"/>
            <w:noWrap/>
            <w:vAlign w:val="center"/>
          </w:tcPr>
          <w:p w14:paraId="27E52617">
            <w:pPr>
              <w:spacing w:line="240" w:lineRule="exact"/>
              <w:rPr>
                <w:rFonts w:ascii="仿宋" w:hAnsi="仿宋" w:eastAsia="仿宋" w:cs="仿宋"/>
                <w:spacing w:val="3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带样品</w:t>
            </w:r>
          </w:p>
        </w:tc>
        <w:tc>
          <w:tcPr>
            <w:tcW w:w="773" w:type="dxa"/>
            <w:noWrap/>
            <w:vAlign w:val="center"/>
          </w:tcPr>
          <w:p w14:paraId="206308D8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53878423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</w:tbl>
    <w:p w14:paraId="02824929">
      <w:pPr>
        <w:spacing w:line="240" w:lineRule="exact"/>
      </w:pPr>
    </w:p>
    <w:p w14:paraId="5B88FE3E">
      <w:pPr>
        <w:rPr>
          <w:color w:val="C00000"/>
          <w:sz w:val="28"/>
          <w:szCs w:val="28"/>
        </w:rPr>
      </w:pPr>
      <w:r>
        <w:rPr>
          <w:rFonts w:hint="eastAsia"/>
          <w:color w:val="C00000"/>
          <w:sz w:val="28"/>
          <w:szCs w:val="28"/>
        </w:rPr>
        <w:t xml:space="preserve">所有参数，仅供招标采购技术指导，部分条款不限于此，不具有产品指定性。走第三方集中配送。        </w:t>
      </w:r>
    </w:p>
    <w:p w14:paraId="3AFFEECD">
      <w:pPr>
        <w:spacing w:line="500" w:lineRule="exact"/>
        <w:ind w:firstLine="643" w:firstLineChars="200"/>
        <w:jc w:val="center"/>
        <w:rPr>
          <w:rFonts w:hint="eastAsia"/>
          <w:b/>
          <w:sz w:val="32"/>
          <w:szCs w:val="32"/>
          <w:u w:val="single"/>
        </w:rPr>
      </w:pPr>
    </w:p>
    <w:p w14:paraId="1EFEF84F">
      <w:pPr>
        <w:spacing w:line="500" w:lineRule="exact"/>
        <w:ind w:firstLine="643" w:firstLineChars="200"/>
        <w:jc w:val="center"/>
        <w:rPr>
          <w:b/>
          <w:sz w:val="36"/>
          <w:szCs w:val="36"/>
        </w:rPr>
      </w:pPr>
      <w:r>
        <w:rPr>
          <w:rFonts w:hint="eastAsia"/>
          <w:b/>
          <w:sz w:val="32"/>
          <w:szCs w:val="32"/>
          <w:u w:val="single"/>
        </w:rPr>
        <w:t>一次性使用血液灌流器</w:t>
      </w:r>
      <w:r>
        <w:rPr>
          <w:rFonts w:hint="eastAsia"/>
          <w:b/>
          <w:sz w:val="32"/>
          <w:szCs w:val="32"/>
        </w:rPr>
        <w:t>参数技术要求</w:t>
      </w:r>
    </w:p>
    <w:tbl>
      <w:tblPr>
        <w:tblStyle w:val="6"/>
        <w:tblpPr w:leftFromText="180" w:rightFromText="180" w:vertAnchor="text" w:tblpXSpec="center" w:tblpY="324"/>
        <w:tblOverlap w:val="never"/>
        <w:tblW w:w="98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7741"/>
        <w:gridCol w:w="773"/>
        <w:gridCol w:w="763"/>
      </w:tblGrid>
      <w:tr w14:paraId="4A5FD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/>
            <w:vAlign w:val="center"/>
          </w:tcPr>
          <w:p w14:paraId="2991EF6B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序号</w:t>
            </w:r>
          </w:p>
        </w:tc>
        <w:tc>
          <w:tcPr>
            <w:tcW w:w="7741" w:type="dxa"/>
            <w:noWrap/>
            <w:vAlign w:val="center"/>
          </w:tcPr>
          <w:p w14:paraId="1E77208C">
            <w:pPr>
              <w:spacing w:line="2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参数技术要求</w:t>
            </w:r>
          </w:p>
        </w:tc>
        <w:tc>
          <w:tcPr>
            <w:tcW w:w="773" w:type="dxa"/>
            <w:noWrap/>
            <w:vAlign w:val="center"/>
          </w:tcPr>
          <w:p w14:paraId="5620FA86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正负偏离指标</w:t>
            </w:r>
          </w:p>
        </w:tc>
        <w:tc>
          <w:tcPr>
            <w:tcW w:w="763" w:type="dxa"/>
            <w:noWrap/>
            <w:vAlign w:val="center"/>
          </w:tcPr>
          <w:p w14:paraId="0655F41F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备注</w:t>
            </w:r>
          </w:p>
        </w:tc>
      </w:tr>
      <w:tr w14:paraId="1BCC9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541" w:type="dxa"/>
            <w:noWrap/>
            <w:vAlign w:val="center"/>
          </w:tcPr>
          <w:p w14:paraId="2CDD6986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7741" w:type="dxa"/>
            <w:noWrap/>
            <w:vAlign w:val="center"/>
          </w:tcPr>
          <w:p w14:paraId="710F8CFB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适用范围：需与血液净化装置配合开展血液灌流治疗，清除人体内生性和外源性的毒性物质的一种医疗器具。</w:t>
            </w:r>
          </w:p>
        </w:tc>
        <w:tc>
          <w:tcPr>
            <w:tcW w:w="773" w:type="dxa"/>
            <w:noWrap/>
            <w:vAlign w:val="center"/>
          </w:tcPr>
          <w:p w14:paraId="040BD6DB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41D336C4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17D75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/>
            <w:vAlign w:val="center"/>
          </w:tcPr>
          <w:p w14:paraId="1294E6ED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7741" w:type="dxa"/>
            <w:noWrap/>
            <w:vAlign w:val="center"/>
          </w:tcPr>
          <w:p w14:paraId="67F70D72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 xml:space="preserve"> 结构与材质：由罐体（中筒、压盖、</w:t>
            </w:r>
            <w:r>
              <w:rPr>
                <w:rFonts w:hint="eastAsia" w:ascii="仿宋" w:hAnsi="仿宋" w:eastAsia="仿宋" w:cs="仿宋"/>
                <w:sz w:val="24"/>
              </w:rPr>
              <w:t>硅胶塞</w:t>
            </w:r>
            <w:r>
              <w:rPr>
                <w:rFonts w:ascii="仿宋" w:hAnsi="仿宋" w:eastAsia="仿宋" w:cs="仿宋"/>
                <w:sz w:val="24"/>
              </w:rPr>
              <w:t>和</w:t>
            </w:r>
            <w:r>
              <w:rPr>
                <w:rFonts w:hint="eastAsia" w:ascii="仿宋" w:hAnsi="仿宋" w:eastAsia="仿宋" w:cs="仿宋"/>
                <w:sz w:val="24"/>
              </w:rPr>
              <w:t>过滤</w:t>
            </w:r>
            <w:r>
              <w:rPr>
                <w:rFonts w:ascii="仿宋" w:hAnsi="仿宋" w:eastAsia="仿宋" w:cs="仿宋"/>
                <w:sz w:val="24"/>
              </w:rPr>
              <w:t>网）、吸附剂、充填液组成，充填液为0.9%</w:t>
            </w:r>
            <w:r>
              <w:rPr>
                <w:rFonts w:hint="eastAsia" w:ascii="仿宋" w:hAnsi="仿宋" w:eastAsia="仿宋" w:cs="仿宋"/>
                <w:sz w:val="24"/>
              </w:rPr>
              <w:t>生理盐水或无菌注射用水</w:t>
            </w:r>
          </w:p>
        </w:tc>
        <w:tc>
          <w:tcPr>
            <w:tcW w:w="773" w:type="dxa"/>
            <w:noWrap/>
            <w:vAlign w:val="center"/>
          </w:tcPr>
          <w:p w14:paraId="4048F557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7674DDBE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67AC2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541" w:type="dxa"/>
            <w:noWrap/>
            <w:vAlign w:val="center"/>
          </w:tcPr>
          <w:p w14:paraId="001D6E76">
            <w:pPr>
              <w:spacing w:line="24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3</w:t>
            </w:r>
          </w:p>
        </w:tc>
        <w:tc>
          <w:tcPr>
            <w:tcW w:w="7741" w:type="dxa"/>
            <w:noWrap/>
            <w:vAlign w:val="center"/>
          </w:tcPr>
          <w:p w14:paraId="792C83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" w:line="360" w:lineRule="auto"/>
              <w:jc w:val="left"/>
              <w:textAlignment w:val="baseline"/>
              <w:rPr>
                <w:rFonts w:ascii="宋体" w:hAnsi="宋体" w:eastAsia="宋体" w:cs="宋体"/>
                <w:b/>
                <w:color w:val="0070C0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充填吸附剂含量：充填吸附剂的量不低于标称值的</w:t>
            </w:r>
            <w:r>
              <w:rPr>
                <w:rFonts w:ascii="仿宋" w:hAnsi="仿宋" w:eastAsia="仿宋" w:cs="仿宋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90</w:t>
            </w:r>
            <w:r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％</w:t>
            </w:r>
          </w:p>
        </w:tc>
        <w:tc>
          <w:tcPr>
            <w:tcW w:w="773" w:type="dxa"/>
            <w:noWrap/>
            <w:vAlign w:val="center"/>
          </w:tcPr>
          <w:p w14:paraId="163E8A81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55A78988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25C33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541" w:type="dxa"/>
            <w:noWrap/>
            <w:vAlign w:val="center"/>
          </w:tcPr>
          <w:p w14:paraId="5F83A965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4</w:t>
            </w:r>
          </w:p>
        </w:tc>
        <w:tc>
          <w:tcPr>
            <w:tcW w:w="7741" w:type="dxa"/>
            <w:noWrap/>
            <w:vAlign w:val="center"/>
          </w:tcPr>
          <w:p w14:paraId="2234935B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对戊巴比妥钠、肌酐、维生素 B12、β2 、硫酸吲哚酚的吸附性能</w:t>
            </w:r>
            <w:r>
              <w:rPr>
                <w:rFonts w:ascii="仿宋" w:hAnsi="仿宋" w:eastAsia="仿宋" w:cs="仿宋"/>
                <w:sz w:val="24"/>
              </w:rPr>
              <w:t>需遵循YY/T 0464 - 2019《一次性使用血液灌流器》 国标要求</w:t>
            </w:r>
          </w:p>
        </w:tc>
        <w:tc>
          <w:tcPr>
            <w:tcW w:w="773" w:type="dxa"/>
            <w:noWrap/>
            <w:vAlign w:val="center"/>
          </w:tcPr>
          <w:p w14:paraId="21937035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23CC7E4C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2C2F7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541" w:type="dxa"/>
            <w:noWrap/>
            <w:vAlign w:val="center"/>
          </w:tcPr>
          <w:p w14:paraId="06D7B32D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5</w:t>
            </w:r>
          </w:p>
          <w:p w14:paraId="1A167883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741" w:type="dxa"/>
            <w:noWrap/>
            <w:vAlign w:val="center"/>
          </w:tcPr>
          <w:p w14:paraId="6B55D211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灌流器的外壳应透明(或半透明) , 内外壳表面光洁, 液体通道内不应有肉眼可 见的杂质。</w:t>
            </w:r>
          </w:p>
        </w:tc>
        <w:tc>
          <w:tcPr>
            <w:tcW w:w="773" w:type="dxa"/>
            <w:noWrap/>
            <w:vAlign w:val="center"/>
          </w:tcPr>
          <w:p w14:paraId="2D728DAF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248D7DE4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102CE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541" w:type="dxa"/>
            <w:noWrap/>
            <w:vAlign w:val="center"/>
          </w:tcPr>
          <w:p w14:paraId="68C40D5E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6</w:t>
            </w:r>
          </w:p>
        </w:tc>
        <w:tc>
          <w:tcPr>
            <w:tcW w:w="7741" w:type="dxa"/>
            <w:noWrap/>
            <w:vAlign w:val="center"/>
          </w:tcPr>
          <w:p w14:paraId="140F485F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灌流器 100 mL 洗脱液中 15 μm~25 μm 的微粒数应不超过 200 个,大于 25 μm 的 微粒数应不超过 100 个。</w:t>
            </w:r>
          </w:p>
        </w:tc>
        <w:tc>
          <w:tcPr>
            <w:tcW w:w="773" w:type="dxa"/>
            <w:noWrap/>
            <w:vAlign w:val="center"/>
          </w:tcPr>
          <w:p w14:paraId="04941BBD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50B69085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7BF8C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541" w:type="dxa"/>
            <w:noWrap/>
            <w:vAlign w:val="center"/>
          </w:tcPr>
          <w:p w14:paraId="1A7B688A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7</w:t>
            </w:r>
          </w:p>
        </w:tc>
        <w:tc>
          <w:tcPr>
            <w:tcW w:w="7741" w:type="dxa"/>
            <w:noWrap/>
            <w:vAlign w:val="center"/>
          </w:tcPr>
          <w:p w14:paraId="30C792E7">
            <w:pPr>
              <w:spacing w:line="240" w:lineRule="exact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产品采用高压蒸汽灭菌,有效期为 2 年</w:t>
            </w:r>
          </w:p>
        </w:tc>
        <w:tc>
          <w:tcPr>
            <w:tcW w:w="773" w:type="dxa"/>
            <w:noWrap/>
            <w:vAlign w:val="center"/>
          </w:tcPr>
          <w:p w14:paraId="4BFBCB0C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09BD14D3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4318C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541" w:type="dxa"/>
            <w:shd w:val="clear" w:color="auto" w:fill="auto"/>
            <w:noWrap/>
            <w:vAlign w:val="center"/>
          </w:tcPr>
          <w:p w14:paraId="5936A0DE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8</w:t>
            </w:r>
          </w:p>
        </w:tc>
        <w:tc>
          <w:tcPr>
            <w:tcW w:w="7741" w:type="dxa"/>
            <w:shd w:val="clear" w:color="auto" w:fill="auto"/>
            <w:noWrap/>
            <w:vAlign w:val="center"/>
          </w:tcPr>
          <w:p w14:paraId="1419BCDC">
            <w:pPr>
              <w:spacing w:line="240" w:lineRule="exact"/>
              <w:rPr>
                <w:rFonts w:ascii="仿宋" w:hAnsi="仿宋" w:eastAsia="仿宋" w:cs="仿宋"/>
                <w:spacing w:val="3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带样品</w:t>
            </w:r>
          </w:p>
        </w:tc>
        <w:tc>
          <w:tcPr>
            <w:tcW w:w="773" w:type="dxa"/>
            <w:noWrap/>
            <w:vAlign w:val="center"/>
          </w:tcPr>
          <w:p w14:paraId="1370C3BC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4087C826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</w:tbl>
    <w:p w14:paraId="697B3445">
      <w:pPr>
        <w:spacing w:line="240" w:lineRule="exact"/>
      </w:pPr>
    </w:p>
    <w:p w14:paraId="4D41852B">
      <w:pPr>
        <w:rPr>
          <w:color w:val="C00000"/>
          <w:sz w:val="28"/>
          <w:szCs w:val="28"/>
        </w:rPr>
      </w:pPr>
      <w:r>
        <w:rPr>
          <w:rFonts w:hint="eastAsia"/>
          <w:color w:val="C00000"/>
          <w:sz w:val="28"/>
          <w:szCs w:val="28"/>
        </w:rPr>
        <w:t xml:space="preserve">所有参数，仅供招标采购技术指导，部分条款不限于此，不具有产品指定性。走第三方集中配送。        </w:t>
      </w:r>
    </w:p>
    <w:p w14:paraId="6BA1A3EB">
      <w:pPr>
        <w:spacing w:line="500" w:lineRule="exact"/>
        <w:ind w:firstLine="643" w:firstLineChars="200"/>
        <w:jc w:val="center"/>
        <w:rPr>
          <w:b/>
          <w:sz w:val="36"/>
          <w:szCs w:val="36"/>
        </w:rPr>
      </w:pPr>
      <w:r>
        <w:rPr>
          <w:rFonts w:hint="eastAsia"/>
          <w:b/>
          <w:sz w:val="32"/>
          <w:szCs w:val="32"/>
          <w:u w:val="single"/>
        </w:rPr>
        <w:t>离子交换树脂再生剂</w:t>
      </w:r>
      <w:r>
        <w:rPr>
          <w:rFonts w:hint="eastAsia"/>
          <w:b/>
          <w:sz w:val="32"/>
          <w:szCs w:val="32"/>
        </w:rPr>
        <w:t>参数技术要求</w:t>
      </w:r>
    </w:p>
    <w:tbl>
      <w:tblPr>
        <w:tblStyle w:val="6"/>
        <w:tblpPr w:leftFromText="180" w:rightFromText="180" w:vertAnchor="text" w:tblpXSpec="center" w:tblpY="324"/>
        <w:tblOverlap w:val="never"/>
        <w:tblW w:w="98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7741"/>
        <w:gridCol w:w="773"/>
        <w:gridCol w:w="763"/>
      </w:tblGrid>
      <w:tr w14:paraId="71C6A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/>
            <w:vAlign w:val="center"/>
          </w:tcPr>
          <w:p w14:paraId="37E07C78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序号</w:t>
            </w:r>
          </w:p>
        </w:tc>
        <w:tc>
          <w:tcPr>
            <w:tcW w:w="7741" w:type="dxa"/>
            <w:noWrap/>
            <w:vAlign w:val="center"/>
          </w:tcPr>
          <w:p w14:paraId="3168E693">
            <w:pPr>
              <w:spacing w:line="2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参数技术要求</w:t>
            </w:r>
          </w:p>
        </w:tc>
        <w:tc>
          <w:tcPr>
            <w:tcW w:w="773" w:type="dxa"/>
            <w:noWrap/>
            <w:vAlign w:val="center"/>
          </w:tcPr>
          <w:p w14:paraId="75720BBA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正负偏离指标</w:t>
            </w:r>
          </w:p>
        </w:tc>
        <w:tc>
          <w:tcPr>
            <w:tcW w:w="763" w:type="dxa"/>
            <w:noWrap/>
            <w:vAlign w:val="center"/>
          </w:tcPr>
          <w:p w14:paraId="113A0BC7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备注</w:t>
            </w:r>
          </w:p>
        </w:tc>
      </w:tr>
      <w:tr w14:paraId="465D5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541" w:type="dxa"/>
            <w:noWrap/>
            <w:vAlign w:val="center"/>
          </w:tcPr>
          <w:p w14:paraId="3ABACA75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7741" w:type="dxa"/>
            <w:noWrap/>
            <w:vAlign w:val="center"/>
          </w:tcPr>
          <w:p w14:paraId="0928E6DA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适用于透析室纯化水生产过程</w:t>
            </w:r>
          </w:p>
        </w:tc>
        <w:tc>
          <w:tcPr>
            <w:tcW w:w="773" w:type="dxa"/>
            <w:noWrap/>
            <w:vAlign w:val="center"/>
          </w:tcPr>
          <w:p w14:paraId="7F91FBD3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12A77849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22C8F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541" w:type="dxa"/>
            <w:noWrap/>
            <w:vAlign w:val="center"/>
          </w:tcPr>
          <w:p w14:paraId="4901BAB5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7741" w:type="dxa"/>
            <w:noWrap/>
            <w:vAlign w:val="center"/>
          </w:tcPr>
          <w:p w14:paraId="7D43E870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规格型号：</w:t>
            </w:r>
            <w:r>
              <w:rPr>
                <w:rFonts w:ascii="仿宋" w:hAnsi="仿宋" w:eastAsia="仿宋" w:cs="仿宋"/>
                <w:sz w:val="24"/>
              </w:rPr>
              <w:t>10</w:t>
            </w:r>
            <w:r>
              <w:rPr>
                <w:rFonts w:hint="eastAsia" w:ascii="仿宋" w:hAnsi="仿宋" w:eastAsia="仿宋" w:cs="仿宋"/>
                <w:sz w:val="24"/>
              </w:rPr>
              <w:t>㎏</w:t>
            </w:r>
          </w:p>
        </w:tc>
        <w:tc>
          <w:tcPr>
            <w:tcW w:w="773" w:type="dxa"/>
            <w:noWrap/>
            <w:vAlign w:val="center"/>
          </w:tcPr>
          <w:p w14:paraId="3F4AC0CB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33EEA060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33679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  <w:jc w:val="center"/>
        </w:trPr>
        <w:tc>
          <w:tcPr>
            <w:tcW w:w="541" w:type="dxa"/>
            <w:noWrap/>
            <w:vAlign w:val="center"/>
          </w:tcPr>
          <w:p w14:paraId="7542EB8E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3</w:t>
            </w:r>
          </w:p>
        </w:tc>
        <w:tc>
          <w:tcPr>
            <w:tcW w:w="7741" w:type="dxa"/>
            <w:noWrap/>
            <w:vAlign w:val="center"/>
          </w:tcPr>
          <w:p w14:paraId="4C2F6312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氯化钠含量≥99.5%以上以保障再生效率</w:t>
            </w:r>
            <w:r>
              <w:rPr>
                <w:rFonts w:hint="eastAsia" w:ascii="仿宋" w:hAnsi="仿宋" w:eastAsia="仿宋" w:cs="仿宋"/>
                <w:sz w:val="24"/>
              </w:rPr>
              <w:t>；水不溶物≤0.2%，避免堵塞设备管路；钙镁离子总和≤0.4%、硫酸根离子≤0.5%，减少硬水风险和设备结垢；重金属严格受限，铅≤1ppm、砷≤0.5ppm，防止污染透析用水致患者中毒。</w:t>
            </w:r>
          </w:p>
        </w:tc>
        <w:tc>
          <w:tcPr>
            <w:tcW w:w="773" w:type="dxa"/>
            <w:noWrap/>
            <w:vAlign w:val="center"/>
          </w:tcPr>
          <w:p w14:paraId="2DC91B0D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612DDF7C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7EA01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541" w:type="dxa"/>
            <w:noWrap/>
            <w:vAlign w:val="center"/>
          </w:tcPr>
          <w:p w14:paraId="4E1D3FB5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4</w:t>
            </w:r>
          </w:p>
          <w:p w14:paraId="2D56AC52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741" w:type="dxa"/>
            <w:noWrap/>
            <w:vAlign w:val="center"/>
          </w:tcPr>
          <w:p w14:paraId="7113461B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产品需符合YY 0572 - 2015透析用水要求及QB/T 5775 - 2022轻工行业标准，需提供第三方检测报告。</w:t>
            </w:r>
          </w:p>
        </w:tc>
        <w:tc>
          <w:tcPr>
            <w:tcW w:w="773" w:type="dxa"/>
            <w:noWrap/>
            <w:vAlign w:val="center"/>
          </w:tcPr>
          <w:p w14:paraId="3DB6D8B7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7E7D2C9E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60520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541" w:type="dxa"/>
            <w:noWrap/>
            <w:vAlign w:val="center"/>
          </w:tcPr>
          <w:p w14:paraId="0D422A47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5</w:t>
            </w:r>
          </w:p>
        </w:tc>
        <w:tc>
          <w:tcPr>
            <w:tcW w:w="7741" w:type="dxa"/>
            <w:noWrap/>
            <w:vAlign w:val="center"/>
          </w:tcPr>
          <w:p w14:paraId="5F37EC76">
            <w:pPr>
              <w:spacing w:line="240" w:lineRule="exact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包装需密封防潮，避免剧烈震动，防止产品结块或变质影响使用。</w:t>
            </w:r>
          </w:p>
        </w:tc>
        <w:tc>
          <w:tcPr>
            <w:tcW w:w="773" w:type="dxa"/>
            <w:noWrap/>
            <w:vAlign w:val="center"/>
          </w:tcPr>
          <w:p w14:paraId="6C6F3318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532686D3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7F6CB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541" w:type="dxa"/>
            <w:noWrap/>
            <w:vAlign w:val="center"/>
          </w:tcPr>
          <w:p w14:paraId="728D6BB0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6</w:t>
            </w:r>
          </w:p>
        </w:tc>
        <w:tc>
          <w:tcPr>
            <w:tcW w:w="7741" w:type="dxa"/>
            <w:noWrap/>
            <w:vAlign w:val="center"/>
          </w:tcPr>
          <w:p w14:paraId="35FABD2C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产品有效期：≥</w:t>
            </w:r>
            <w:r>
              <w:rPr>
                <w:rFonts w:ascii="仿宋" w:hAnsi="仿宋" w:eastAsia="仿宋" w:cs="仿宋"/>
                <w:sz w:val="24"/>
              </w:rPr>
              <w:t>2</w:t>
            </w:r>
            <w:r>
              <w:rPr>
                <w:rFonts w:hint="eastAsia" w:ascii="仿宋" w:hAnsi="仿宋" w:eastAsia="仿宋" w:cs="仿宋"/>
                <w:sz w:val="24"/>
              </w:rPr>
              <w:t>年</w:t>
            </w:r>
          </w:p>
        </w:tc>
        <w:tc>
          <w:tcPr>
            <w:tcW w:w="773" w:type="dxa"/>
            <w:noWrap/>
            <w:vAlign w:val="center"/>
          </w:tcPr>
          <w:p w14:paraId="596CFDA6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11228065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0B8BD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541" w:type="dxa"/>
            <w:shd w:val="clear" w:color="auto" w:fill="auto"/>
            <w:noWrap/>
            <w:vAlign w:val="center"/>
          </w:tcPr>
          <w:p w14:paraId="3D3DEA57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7</w:t>
            </w:r>
          </w:p>
        </w:tc>
        <w:tc>
          <w:tcPr>
            <w:tcW w:w="7741" w:type="dxa"/>
            <w:shd w:val="clear" w:color="auto" w:fill="auto"/>
            <w:noWrap/>
            <w:vAlign w:val="center"/>
          </w:tcPr>
          <w:p w14:paraId="7EE19196">
            <w:pPr>
              <w:spacing w:line="240" w:lineRule="exact"/>
              <w:rPr>
                <w:rFonts w:ascii="仿宋" w:hAnsi="仿宋" w:eastAsia="仿宋" w:cs="仿宋"/>
                <w:spacing w:val="3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带样品</w:t>
            </w:r>
          </w:p>
        </w:tc>
        <w:tc>
          <w:tcPr>
            <w:tcW w:w="773" w:type="dxa"/>
            <w:noWrap/>
            <w:vAlign w:val="center"/>
          </w:tcPr>
          <w:p w14:paraId="45F6A910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2ABFC4B4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</w:tbl>
    <w:p w14:paraId="078E2DB0">
      <w:pPr>
        <w:spacing w:line="240" w:lineRule="exact"/>
      </w:pPr>
    </w:p>
    <w:p w14:paraId="1E02C392">
      <w:pPr>
        <w:rPr>
          <w:color w:val="C00000"/>
          <w:sz w:val="28"/>
          <w:szCs w:val="28"/>
        </w:rPr>
      </w:pPr>
      <w:r>
        <w:rPr>
          <w:rFonts w:hint="eastAsia"/>
          <w:color w:val="C00000"/>
          <w:sz w:val="28"/>
          <w:szCs w:val="28"/>
        </w:rPr>
        <w:t xml:space="preserve">所有参数，仅供招标采购技术指导，部分条款不限于此，不具有产品指定性。走第三方集中配送。        </w:t>
      </w:r>
    </w:p>
    <w:p w14:paraId="23F5AAEE">
      <w:pPr>
        <w:rPr>
          <w:color w:val="C00000"/>
          <w:sz w:val="28"/>
          <w:szCs w:val="28"/>
        </w:rPr>
      </w:pPr>
    </w:p>
    <w:p w14:paraId="3B0F84A3">
      <w:pPr>
        <w:rPr>
          <w:color w:val="C00000"/>
          <w:sz w:val="28"/>
          <w:szCs w:val="28"/>
        </w:rPr>
      </w:pPr>
    </w:p>
    <w:p w14:paraId="1290F2F9">
      <w:pPr>
        <w:spacing w:line="500" w:lineRule="exact"/>
        <w:ind w:firstLine="643" w:firstLineChars="200"/>
        <w:jc w:val="center"/>
        <w:rPr>
          <w:b/>
          <w:sz w:val="36"/>
          <w:szCs w:val="36"/>
        </w:rPr>
      </w:pPr>
      <w:r>
        <w:rPr>
          <w:rFonts w:hint="eastAsia"/>
          <w:b/>
          <w:sz w:val="32"/>
          <w:szCs w:val="32"/>
          <w:u w:val="single"/>
        </w:rPr>
        <w:t>一次性使用透析护理组件</w:t>
      </w:r>
      <w:r>
        <w:rPr>
          <w:rFonts w:hint="eastAsia"/>
          <w:b/>
          <w:sz w:val="32"/>
          <w:szCs w:val="32"/>
        </w:rPr>
        <w:t>参数技术要求</w:t>
      </w:r>
    </w:p>
    <w:tbl>
      <w:tblPr>
        <w:tblStyle w:val="6"/>
        <w:tblpPr w:leftFromText="180" w:rightFromText="180" w:vertAnchor="text" w:tblpXSpec="center" w:tblpY="324"/>
        <w:tblOverlap w:val="never"/>
        <w:tblW w:w="98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7741"/>
        <w:gridCol w:w="773"/>
        <w:gridCol w:w="763"/>
      </w:tblGrid>
      <w:tr w14:paraId="36B0E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/>
            <w:vAlign w:val="center"/>
          </w:tcPr>
          <w:p w14:paraId="5FF91980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序号</w:t>
            </w:r>
          </w:p>
        </w:tc>
        <w:tc>
          <w:tcPr>
            <w:tcW w:w="7741" w:type="dxa"/>
            <w:noWrap/>
            <w:vAlign w:val="center"/>
          </w:tcPr>
          <w:p w14:paraId="4F96F19A">
            <w:pPr>
              <w:spacing w:line="2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参数技术要求</w:t>
            </w:r>
          </w:p>
        </w:tc>
        <w:tc>
          <w:tcPr>
            <w:tcW w:w="773" w:type="dxa"/>
            <w:noWrap/>
            <w:vAlign w:val="center"/>
          </w:tcPr>
          <w:p w14:paraId="233585E5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正负偏离指标</w:t>
            </w:r>
          </w:p>
        </w:tc>
        <w:tc>
          <w:tcPr>
            <w:tcW w:w="763" w:type="dxa"/>
            <w:noWrap/>
            <w:vAlign w:val="center"/>
          </w:tcPr>
          <w:p w14:paraId="0CC8C175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备注</w:t>
            </w:r>
          </w:p>
        </w:tc>
      </w:tr>
      <w:tr w14:paraId="01BB5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/>
            <w:vAlign w:val="center"/>
          </w:tcPr>
          <w:p w14:paraId="7CFCB757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7741" w:type="dxa"/>
            <w:noWrap/>
            <w:vAlign w:val="center"/>
          </w:tcPr>
          <w:p w14:paraId="75196466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适用于于患者血液透析前后护理使用。</w:t>
            </w:r>
          </w:p>
        </w:tc>
        <w:tc>
          <w:tcPr>
            <w:tcW w:w="773" w:type="dxa"/>
            <w:noWrap/>
            <w:vAlign w:val="center"/>
          </w:tcPr>
          <w:p w14:paraId="5ACE2134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18C363D9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60C9C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9" w:hRule="atLeast"/>
          <w:jc w:val="center"/>
        </w:trPr>
        <w:tc>
          <w:tcPr>
            <w:tcW w:w="541" w:type="dxa"/>
            <w:noWrap/>
            <w:vAlign w:val="center"/>
          </w:tcPr>
          <w:p w14:paraId="5A3DA108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7741" w:type="dxa"/>
            <w:noWrap/>
            <w:vAlign w:val="center"/>
          </w:tcPr>
          <w:p w14:paraId="2F501B7D">
            <w:pPr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drawing>
                <wp:inline distT="0" distB="0" distL="0" distR="0">
                  <wp:extent cx="4642485" cy="2997835"/>
                  <wp:effectExtent l="0" t="0" r="5715" b="12065"/>
                  <wp:docPr id="4" name="图片 3" descr="D:\xwechat_files\wxid_ckyr2df0ai4x21_049e\temp\RWTemp\2025-12\06bee63917441264bdaf75ee1ee3dbe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D:\xwechat_files\wxid_ckyr2df0ai4x21_049e\temp\RWTemp\2025-12\06bee63917441264bdaf75ee1ee3dbe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2485" cy="2997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" w:type="dxa"/>
            <w:noWrap/>
            <w:vAlign w:val="center"/>
          </w:tcPr>
          <w:p w14:paraId="7D518A11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6731B082">
            <w:pPr>
              <w:spacing w:line="240" w:lineRule="exact"/>
              <w:rPr>
                <w:rFonts w:ascii="仿宋" w:hAnsi="仿宋" w:eastAsia="仿宋" w:cs="仿宋"/>
                <w:color w:val="0070C0"/>
                <w:sz w:val="24"/>
              </w:rPr>
            </w:pPr>
            <w:r>
              <w:rPr>
                <w:rFonts w:ascii="仿宋" w:hAnsi="仿宋" w:eastAsia="仿宋" w:cs="仿宋"/>
                <w:color w:val="0070C0"/>
                <w:sz w:val="24"/>
              </w:rPr>
              <w:t>内瘘上机包参数</w:t>
            </w:r>
          </w:p>
        </w:tc>
      </w:tr>
      <w:tr w14:paraId="3D9FE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9" w:hRule="atLeast"/>
          <w:jc w:val="center"/>
        </w:trPr>
        <w:tc>
          <w:tcPr>
            <w:tcW w:w="541" w:type="dxa"/>
            <w:noWrap/>
            <w:vAlign w:val="center"/>
          </w:tcPr>
          <w:p w14:paraId="1B3AAA3D">
            <w:pPr>
              <w:spacing w:line="24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3</w:t>
            </w:r>
          </w:p>
        </w:tc>
        <w:tc>
          <w:tcPr>
            <w:tcW w:w="7741" w:type="dxa"/>
            <w:noWrap/>
            <w:vAlign w:val="center"/>
          </w:tcPr>
          <w:p w14:paraId="221D2E51">
            <w:pPr>
              <w:spacing w:line="360" w:lineRule="auto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drawing>
                <wp:inline distT="0" distB="0" distL="0" distR="0">
                  <wp:extent cx="4801235" cy="3126105"/>
                  <wp:effectExtent l="0" t="0" r="18415" b="17145"/>
                  <wp:docPr id="5" name="图片 4" descr="D:\xwechat_files\wxid_ckyr2df0ai4x21_049e\temp\RWTemp\2025-12\9b98f1442b369264832ad78ec1f4fb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 descr="D:\xwechat_files\wxid_ckyr2df0ai4x21_049e\temp\RWTemp\2025-12\9b98f1442b369264832ad78ec1f4fb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1235" cy="3126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" w:type="dxa"/>
            <w:noWrap/>
            <w:vAlign w:val="center"/>
          </w:tcPr>
          <w:p w14:paraId="759327D6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02642BC9">
            <w:pPr>
              <w:spacing w:line="240" w:lineRule="exact"/>
              <w:rPr>
                <w:rFonts w:ascii="仿宋" w:hAnsi="仿宋" w:eastAsia="仿宋" w:cs="仿宋"/>
                <w:color w:val="0070C0"/>
                <w:sz w:val="24"/>
              </w:rPr>
            </w:pPr>
            <w:r>
              <w:rPr>
                <w:rFonts w:ascii="仿宋" w:hAnsi="仿宋" w:eastAsia="仿宋" w:cs="仿宋"/>
                <w:color w:val="0070C0"/>
                <w:sz w:val="24"/>
              </w:rPr>
              <w:t>导管上机包参数</w:t>
            </w:r>
          </w:p>
        </w:tc>
      </w:tr>
      <w:tr w14:paraId="2188C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41" w:type="dxa"/>
            <w:noWrap/>
            <w:vAlign w:val="center"/>
          </w:tcPr>
          <w:p w14:paraId="438A21AB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4</w:t>
            </w:r>
          </w:p>
        </w:tc>
        <w:tc>
          <w:tcPr>
            <w:tcW w:w="7741" w:type="dxa"/>
            <w:noWrap/>
            <w:vAlign w:val="center"/>
          </w:tcPr>
          <w:p w14:paraId="3325102F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产品有效期：≥</w:t>
            </w:r>
            <w:r>
              <w:rPr>
                <w:rFonts w:ascii="仿宋" w:hAnsi="仿宋" w:eastAsia="仿宋" w:cs="仿宋"/>
                <w:sz w:val="24"/>
              </w:rPr>
              <w:t>2</w:t>
            </w:r>
            <w:r>
              <w:rPr>
                <w:rFonts w:hint="eastAsia" w:ascii="仿宋" w:hAnsi="仿宋" w:eastAsia="仿宋" w:cs="仿宋"/>
                <w:sz w:val="24"/>
              </w:rPr>
              <w:t>年</w:t>
            </w:r>
          </w:p>
        </w:tc>
        <w:tc>
          <w:tcPr>
            <w:tcW w:w="773" w:type="dxa"/>
            <w:noWrap/>
            <w:vAlign w:val="center"/>
          </w:tcPr>
          <w:p w14:paraId="17B780AB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19BBB6E6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2F9BD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541" w:type="dxa"/>
            <w:shd w:val="clear" w:color="auto" w:fill="auto"/>
            <w:noWrap/>
            <w:vAlign w:val="center"/>
          </w:tcPr>
          <w:p w14:paraId="730D5782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741" w:type="dxa"/>
            <w:shd w:val="clear" w:color="auto" w:fill="auto"/>
            <w:noWrap/>
            <w:vAlign w:val="center"/>
          </w:tcPr>
          <w:p w14:paraId="482F7ABA">
            <w:pPr>
              <w:spacing w:line="240" w:lineRule="exact"/>
              <w:rPr>
                <w:rFonts w:ascii="仿宋" w:hAnsi="仿宋" w:eastAsia="仿宋" w:cs="仿宋"/>
                <w:spacing w:val="3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带样品</w:t>
            </w:r>
          </w:p>
        </w:tc>
        <w:tc>
          <w:tcPr>
            <w:tcW w:w="773" w:type="dxa"/>
            <w:noWrap/>
            <w:vAlign w:val="center"/>
          </w:tcPr>
          <w:p w14:paraId="2892C251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18B95349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</w:tbl>
    <w:p w14:paraId="28401EE3">
      <w:pPr>
        <w:spacing w:line="240" w:lineRule="exact"/>
      </w:pPr>
    </w:p>
    <w:p w14:paraId="04085900">
      <w:pPr>
        <w:rPr>
          <w:color w:val="C00000"/>
          <w:sz w:val="28"/>
          <w:szCs w:val="28"/>
        </w:rPr>
      </w:pPr>
      <w:r>
        <w:rPr>
          <w:rFonts w:hint="eastAsia"/>
          <w:color w:val="C00000"/>
          <w:sz w:val="28"/>
          <w:szCs w:val="28"/>
        </w:rPr>
        <w:t xml:space="preserve">所有参数，仅供招标采购技术指导，部分条款不限于此，不具有产品指定性。走第三方集中配送。        </w:t>
      </w:r>
    </w:p>
    <w:p w14:paraId="0800FE67">
      <w:pPr>
        <w:rPr>
          <w:color w:val="C00000"/>
          <w:sz w:val="28"/>
          <w:szCs w:val="28"/>
        </w:rPr>
      </w:pPr>
    </w:p>
    <w:p w14:paraId="50041B69">
      <w:pPr>
        <w:spacing w:line="500" w:lineRule="exact"/>
        <w:ind w:firstLine="643" w:firstLineChars="200"/>
        <w:jc w:val="center"/>
        <w:rPr>
          <w:b/>
          <w:sz w:val="36"/>
          <w:szCs w:val="36"/>
        </w:rPr>
      </w:pPr>
      <w:r>
        <w:rPr>
          <w:rFonts w:hint="eastAsia"/>
          <w:b/>
          <w:sz w:val="32"/>
          <w:szCs w:val="32"/>
          <w:u w:val="single"/>
        </w:rPr>
        <w:t>柠檬酸消毒液</w:t>
      </w:r>
      <w:r>
        <w:rPr>
          <w:rFonts w:hint="eastAsia"/>
          <w:b/>
          <w:sz w:val="32"/>
          <w:szCs w:val="32"/>
        </w:rPr>
        <w:t>参数技术要求</w:t>
      </w:r>
    </w:p>
    <w:tbl>
      <w:tblPr>
        <w:tblStyle w:val="6"/>
        <w:tblpPr w:leftFromText="180" w:rightFromText="180" w:vertAnchor="text" w:tblpXSpec="center" w:tblpY="324"/>
        <w:tblOverlap w:val="never"/>
        <w:tblW w:w="98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7741"/>
        <w:gridCol w:w="773"/>
        <w:gridCol w:w="763"/>
      </w:tblGrid>
      <w:tr w14:paraId="4CDB0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/>
            <w:vAlign w:val="center"/>
          </w:tcPr>
          <w:p w14:paraId="7F43FA80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序号</w:t>
            </w:r>
          </w:p>
        </w:tc>
        <w:tc>
          <w:tcPr>
            <w:tcW w:w="7741" w:type="dxa"/>
            <w:noWrap/>
            <w:vAlign w:val="center"/>
          </w:tcPr>
          <w:p w14:paraId="69C6EC86">
            <w:pPr>
              <w:spacing w:line="2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参数技术要求</w:t>
            </w:r>
          </w:p>
        </w:tc>
        <w:tc>
          <w:tcPr>
            <w:tcW w:w="773" w:type="dxa"/>
            <w:noWrap/>
            <w:vAlign w:val="center"/>
          </w:tcPr>
          <w:p w14:paraId="4DC9D2FA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正负偏离指标</w:t>
            </w:r>
          </w:p>
        </w:tc>
        <w:tc>
          <w:tcPr>
            <w:tcW w:w="763" w:type="dxa"/>
            <w:noWrap/>
            <w:vAlign w:val="center"/>
          </w:tcPr>
          <w:p w14:paraId="158520AD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备注</w:t>
            </w:r>
          </w:p>
        </w:tc>
      </w:tr>
      <w:tr w14:paraId="24DB6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/>
            <w:vAlign w:val="center"/>
          </w:tcPr>
          <w:p w14:paraId="7C9DFAA6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7741" w:type="dxa"/>
            <w:noWrap/>
            <w:vAlign w:val="center"/>
          </w:tcPr>
          <w:p w14:paraId="367FCE7E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适 用 于能加温至80℃-90℃的血透机管路消毒。 </w:t>
            </w:r>
          </w:p>
        </w:tc>
        <w:tc>
          <w:tcPr>
            <w:tcW w:w="773" w:type="dxa"/>
            <w:noWrap/>
            <w:vAlign w:val="center"/>
          </w:tcPr>
          <w:p w14:paraId="31C9FF63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7F6F1472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2F3DA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/>
            <w:vAlign w:val="center"/>
          </w:tcPr>
          <w:p w14:paraId="11EA1514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7741" w:type="dxa"/>
            <w:noWrap/>
            <w:vAlign w:val="center"/>
          </w:tcPr>
          <w:p w14:paraId="635E62CB">
            <w:pPr>
              <w:spacing w:line="240" w:lineRule="exact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主要有效成分为柠檬酸，总酸含量（柠檬酸）为</w:t>
            </w:r>
            <w:r>
              <w:rPr>
                <w:rFonts w:ascii="仿宋" w:hAnsi="仿宋" w:eastAsia="仿宋" w:cs="仿宋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45-55</w:t>
            </w:r>
            <w:r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（W/V）、</w:t>
            </w:r>
            <w:r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19</w:t>
            </w:r>
            <w:r>
              <w:rPr>
                <w:rFonts w:ascii="仿宋" w:hAnsi="仿宋" w:eastAsia="仿宋" w:cs="仿宋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23%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（W/W）可杀灭细菌芽孢。 </w:t>
            </w:r>
          </w:p>
        </w:tc>
        <w:tc>
          <w:tcPr>
            <w:tcW w:w="773" w:type="dxa"/>
            <w:noWrap/>
            <w:vAlign w:val="center"/>
          </w:tcPr>
          <w:p w14:paraId="1CB4C410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5B472F47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342B0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541" w:type="dxa"/>
            <w:noWrap/>
            <w:vAlign w:val="center"/>
          </w:tcPr>
          <w:p w14:paraId="253BE5B3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3</w:t>
            </w:r>
          </w:p>
        </w:tc>
        <w:tc>
          <w:tcPr>
            <w:tcW w:w="7741" w:type="dxa"/>
            <w:noWrap/>
            <w:vAlign w:val="center"/>
          </w:tcPr>
          <w:p w14:paraId="721219D1">
            <w:pPr>
              <w:spacing w:line="240" w:lineRule="exact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规格：不低于5L/桶</w:t>
            </w:r>
          </w:p>
        </w:tc>
        <w:tc>
          <w:tcPr>
            <w:tcW w:w="773" w:type="dxa"/>
            <w:noWrap/>
            <w:vAlign w:val="center"/>
          </w:tcPr>
          <w:p w14:paraId="25381E9E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3F065224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12450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541" w:type="dxa"/>
            <w:noWrap/>
            <w:vAlign w:val="center"/>
          </w:tcPr>
          <w:p w14:paraId="636626EA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4</w:t>
            </w:r>
          </w:p>
        </w:tc>
        <w:tc>
          <w:tcPr>
            <w:tcW w:w="7741" w:type="dxa"/>
            <w:noWrap/>
            <w:vAlign w:val="center"/>
          </w:tcPr>
          <w:p w14:paraId="003DEB55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对不锈钢材质的血透机管路无腐蚀，消毒后残留易被纯化水冲洗干净，不会污染透析水路，契合血透设备长期消毒的安全要求。</w:t>
            </w:r>
          </w:p>
        </w:tc>
        <w:tc>
          <w:tcPr>
            <w:tcW w:w="773" w:type="dxa"/>
            <w:noWrap/>
            <w:vAlign w:val="center"/>
          </w:tcPr>
          <w:p w14:paraId="5452352A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31F5ABD1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1BEF6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541" w:type="dxa"/>
            <w:noWrap/>
            <w:vAlign w:val="center"/>
          </w:tcPr>
          <w:p w14:paraId="5F2CAAAE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5</w:t>
            </w:r>
          </w:p>
        </w:tc>
        <w:tc>
          <w:tcPr>
            <w:tcW w:w="7741" w:type="dxa"/>
            <w:noWrap/>
            <w:vAlign w:val="center"/>
          </w:tcPr>
          <w:p w14:paraId="04382C5C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产品有效期：≥</w:t>
            </w:r>
            <w:r>
              <w:rPr>
                <w:rFonts w:ascii="仿宋" w:hAnsi="仿宋" w:eastAsia="仿宋" w:cs="仿宋"/>
                <w:sz w:val="24"/>
              </w:rPr>
              <w:t>2</w:t>
            </w:r>
            <w:r>
              <w:rPr>
                <w:rFonts w:hint="eastAsia" w:ascii="仿宋" w:hAnsi="仿宋" w:eastAsia="仿宋" w:cs="仿宋"/>
                <w:sz w:val="24"/>
              </w:rPr>
              <w:t>年</w:t>
            </w:r>
          </w:p>
        </w:tc>
        <w:tc>
          <w:tcPr>
            <w:tcW w:w="773" w:type="dxa"/>
            <w:noWrap/>
            <w:vAlign w:val="center"/>
          </w:tcPr>
          <w:p w14:paraId="7FC1260A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6FCE9210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0D6A1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541" w:type="dxa"/>
            <w:shd w:val="clear" w:color="auto" w:fill="auto"/>
            <w:noWrap/>
            <w:vAlign w:val="center"/>
          </w:tcPr>
          <w:p w14:paraId="73E2BBED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6</w:t>
            </w:r>
          </w:p>
        </w:tc>
        <w:tc>
          <w:tcPr>
            <w:tcW w:w="7741" w:type="dxa"/>
            <w:shd w:val="clear" w:color="auto" w:fill="auto"/>
            <w:noWrap/>
            <w:vAlign w:val="center"/>
          </w:tcPr>
          <w:p w14:paraId="1D696AD7">
            <w:pPr>
              <w:spacing w:line="240" w:lineRule="exact"/>
              <w:rPr>
                <w:rFonts w:ascii="仿宋" w:hAnsi="仿宋" w:eastAsia="仿宋" w:cs="仿宋"/>
                <w:spacing w:val="3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带样品</w:t>
            </w:r>
          </w:p>
        </w:tc>
        <w:tc>
          <w:tcPr>
            <w:tcW w:w="773" w:type="dxa"/>
            <w:noWrap/>
            <w:vAlign w:val="center"/>
          </w:tcPr>
          <w:p w14:paraId="2BEB7A31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3B00F89D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</w:tbl>
    <w:p w14:paraId="200FD186">
      <w:pPr>
        <w:spacing w:line="240" w:lineRule="exact"/>
      </w:pPr>
    </w:p>
    <w:p w14:paraId="7E3B7B62">
      <w:pPr>
        <w:rPr>
          <w:color w:val="C00000"/>
          <w:sz w:val="28"/>
          <w:szCs w:val="28"/>
        </w:rPr>
      </w:pPr>
      <w:r>
        <w:rPr>
          <w:rFonts w:hint="eastAsia"/>
          <w:color w:val="C00000"/>
          <w:sz w:val="28"/>
          <w:szCs w:val="28"/>
        </w:rPr>
        <w:t xml:space="preserve">所有参数，仅供招标采购技术指导，部分条款不限于此，不具有产品指定性。走第三方集中配送。        </w:t>
      </w:r>
    </w:p>
    <w:p w14:paraId="29E1AA76">
      <w:pPr>
        <w:rPr>
          <w:color w:val="C00000"/>
          <w:sz w:val="28"/>
          <w:szCs w:val="28"/>
        </w:rPr>
      </w:pPr>
    </w:p>
    <w:sectPr>
      <w:pgSz w:w="11906" w:h="16838"/>
      <w:pgMar w:top="1270" w:right="1293" w:bottom="1270" w:left="12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jU5ZGVmMzhlYjFjZDNmZTE4MWY5MWRmZWVkZWYxMzYifQ=="/>
  </w:docVars>
  <w:rsids>
    <w:rsidRoot w:val="056A3C41"/>
    <w:rsid w:val="001E6249"/>
    <w:rsid w:val="00432FD8"/>
    <w:rsid w:val="0045661A"/>
    <w:rsid w:val="00484C32"/>
    <w:rsid w:val="00B309D4"/>
    <w:rsid w:val="00DC66A6"/>
    <w:rsid w:val="00E02775"/>
    <w:rsid w:val="00FE30A8"/>
    <w:rsid w:val="0304067F"/>
    <w:rsid w:val="03D34F6D"/>
    <w:rsid w:val="04F15130"/>
    <w:rsid w:val="05555A51"/>
    <w:rsid w:val="056A3C41"/>
    <w:rsid w:val="05A82AC6"/>
    <w:rsid w:val="14483D96"/>
    <w:rsid w:val="15E6759D"/>
    <w:rsid w:val="180C27CE"/>
    <w:rsid w:val="19820FF2"/>
    <w:rsid w:val="216B0C7F"/>
    <w:rsid w:val="21EC3F7C"/>
    <w:rsid w:val="22A57183"/>
    <w:rsid w:val="2C4A3B21"/>
    <w:rsid w:val="2DCD35BC"/>
    <w:rsid w:val="2F666452"/>
    <w:rsid w:val="33C31EDC"/>
    <w:rsid w:val="35DC660B"/>
    <w:rsid w:val="360008E9"/>
    <w:rsid w:val="361A4A7B"/>
    <w:rsid w:val="3692227A"/>
    <w:rsid w:val="38211B9D"/>
    <w:rsid w:val="39E80A65"/>
    <w:rsid w:val="3A77A9F9"/>
    <w:rsid w:val="3E77D1A7"/>
    <w:rsid w:val="3ED50CA5"/>
    <w:rsid w:val="3FFD52C1"/>
    <w:rsid w:val="3FFD7F43"/>
    <w:rsid w:val="40186E05"/>
    <w:rsid w:val="423B7645"/>
    <w:rsid w:val="4BDD3FF6"/>
    <w:rsid w:val="56CD124E"/>
    <w:rsid w:val="57F56A75"/>
    <w:rsid w:val="5866674F"/>
    <w:rsid w:val="586B51E9"/>
    <w:rsid w:val="5A252C23"/>
    <w:rsid w:val="65C53F73"/>
    <w:rsid w:val="667167B1"/>
    <w:rsid w:val="67FD8C60"/>
    <w:rsid w:val="6DEEEAFC"/>
    <w:rsid w:val="6E223E59"/>
    <w:rsid w:val="70BD2481"/>
    <w:rsid w:val="70F71680"/>
    <w:rsid w:val="713B58C8"/>
    <w:rsid w:val="73C73DB1"/>
    <w:rsid w:val="7657E623"/>
    <w:rsid w:val="77FACF89"/>
    <w:rsid w:val="79D756B5"/>
    <w:rsid w:val="79FFF4CB"/>
    <w:rsid w:val="7CD32BDB"/>
    <w:rsid w:val="7DD54AED"/>
    <w:rsid w:val="7EFF4631"/>
    <w:rsid w:val="7FEF3C03"/>
    <w:rsid w:val="7FFFFE38"/>
    <w:rsid w:val="8FFF4FE6"/>
    <w:rsid w:val="BBD9B49C"/>
    <w:rsid w:val="D7D47418"/>
    <w:rsid w:val="DBBAE963"/>
    <w:rsid w:val="DD9540BB"/>
    <w:rsid w:val="DDEED2E9"/>
    <w:rsid w:val="DF7F0BF0"/>
    <w:rsid w:val="E6CF40B7"/>
    <w:rsid w:val="ED7DC5A8"/>
    <w:rsid w:val="EF7C127C"/>
    <w:rsid w:val="EF7D1065"/>
    <w:rsid w:val="F7FF42E4"/>
    <w:rsid w:val="F9F70EB2"/>
    <w:rsid w:val="FCDF7048"/>
    <w:rsid w:val="FD1F9D4C"/>
    <w:rsid w:val="FF5E5A36"/>
    <w:rsid w:val="FF9ED70A"/>
    <w:rsid w:val="FFCE183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qFormat/>
    <w:uiPriority w:val="0"/>
    <w:rPr>
      <w:rFonts w:ascii="Arial" w:hAnsi="Arial"/>
      <w:sz w:val="24"/>
      <w:szCs w:val="20"/>
    </w:rPr>
  </w:style>
  <w:style w:type="paragraph" w:styleId="4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4</Pages>
  <Words>1292</Words>
  <Characters>1451</Characters>
  <Lines>12</Lines>
  <Paragraphs>3</Paragraphs>
  <TotalTime>7</TotalTime>
  <ScaleCrop>false</ScaleCrop>
  <LinksUpToDate>false</LinksUpToDate>
  <CharactersWithSpaces>1532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2023-03-25T18:02:00Z</dcterms:created>
  <dc:creator>Administrator</dc:creator>
  <cp:lastModifiedBy>味道</cp:lastModifiedBy>
  <dcterms:modified xsi:type="dcterms:W3CDTF">2025-12-10T06:32:37Z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8790DF66956A45069534D08242EBFC66_13</vt:lpwstr>
  </property>
  <property fmtid="{D5CDD505-2E9C-101B-9397-08002B2CF9AE}" pid="4" name="KSOTemplateDocerSaveRecord">
    <vt:lpwstr>eyJoZGlkIjoiZTc0NDg2YzNlMTQ1NjE4YjA5ZjhjNTc1NmZlOGY1OGUiLCJ1c2VySWQiOiIzNjk3MjE2NDMifQ==</vt:lpwstr>
  </property>
</Properties>
</file>