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F0EF8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综合验光仪（视功能检查仪）招标参数</w:t>
      </w:r>
    </w:p>
    <w:tbl>
      <w:tblPr>
        <w:tblStyle w:val="5"/>
        <w:tblW w:w="8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6173"/>
        <w:gridCol w:w="1164"/>
      </w:tblGrid>
      <w:tr w14:paraId="FF8F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B95A4F3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6173" w:type="dxa"/>
            <w:vAlign w:val="center"/>
          </w:tcPr>
          <w:p w14:paraId="9555CEE7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0" w:name="OLE_LINK2"/>
            <w:bookmarkStart w:id="1" w:name="OLE_LINK1"/>
            <w:bookmarkStart w:id="2" w:name="_Hlk217396513"/>
            <w:r>
              <w:rPr>
                <w:rFonts w:hint="eastAsia" w:ascii="宋体" w:hAnsi="宋体" w:eastAsia="宋体" w:cs="宋体"/>
                <w:sz w:val="24"/>
                <w:szCs w:val="24"/>
              </w:rPr>
              <w:t>参数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164" w:type="dxa"/>
            <w:vAlign w:val="center"/>
          </w:tcPr>
          <w:p w14:paraId="764D1C9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偏离表</w:t>
            </w:r>
          </w:p>
        </w:tc>
      </w:tr>
      <w:tr w14:paraId="264D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exact"/>
          <w:jc w:val="center"/>
        </w:trPr>
        <w:tc>
          <w:tcPr>
            <w:tcW w:w="762" w:type="dxa"/>
            <w:vAlign w:val="center"/>
          </w:tcPr>
          <w:p w14:paraId="5C82FFF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73" w:type="dxa"/>
            <w:vAlign w:val="center"/>
          </w:tcPr>
          <w:p w14:paraId="42A74DE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主要用途：屈光手术术前术后视功能诊断、近视防控视功能诊断、弱视视功能诊断、斜视视功能诊断、视疲劳视功能诊断、角膜塑形镜验配视功能诊断、阅读障碍视功能诊断、眼镜验配视功能诊断等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7A5EB6D4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518DB85A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2BF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AE743CB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  <w:bookmarkEnd w:id="0"/>
          <w:bookmarkEnd w:id="1"/>
        </w:tc>
        <w:tc>
          <w:tcPr>
            <w:tcW w:w="6173" w:type="dxa"/>
            <w:vAlign w:val="center"/>
          </w:tcPr>
          <w:p w14:paraId="108F7F3E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近视力检查范围：0.1~1.0</w:t>
            </w:r>
          </w:p>
          <w:bookmarkEnd w:id="2"/>
        </w:tc>
        <w:tc>
          <w:tcPr>
            <w:tcW w:w="1164" w:type="dxa"/>
            <w:vAlign w:val="center"/>
          </w:tcPr>
          <w:p w14:paraId="3C90C4CC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D3DDC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721AF504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173" w:type="dxa"/>
            <w:vAlign w:val="center"/>
          </w:tcPr>
          <w:p w14:paraId="D411AF33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近Worth 4dot</w:t>
            </w:r>
            <w:bookmarkStart w:id="3" w:name="OLE_LINK5"/>
            <w:bookmarkStart w:id="4" w:name="OLE_LINK6"/>
            <w:r>
              <w:rPr>
                <w:rFonts w:hint="eastAsia" w:ascii="宋体" w:hAnsi="宋体" w:eastAsia="宋体" w:cs="宋体"/>
                <w:sz w:val="24"/>
                <w:szCs w:val="24"/>
              </w:rPr>
              <w:t>抑制/复视/融像能力</w:t>
            </w:r>
            <w:bookmarkEnd w:id="3"/>
            <w:bookmarkEnd w:id="4"/>
          </w:p>
        </w:tc>
        <w:tc>
          <w:tcPr>
            <w:tcW w:w="1164" w:type="dxa"/>
            <w:vAlign w:val="center"/>
          </w:tcPr>
          <w:p w14:paraId="CD2348D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911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482D63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173" w:type="dxa"/>
            <w:vAlign w:val="center"/>
          </w:tcPr>
          <w:p w14:paraId="A648C47E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近眼位检查范围：</w:t>
            </w:r>
            <w:bookmarkStart w:id="5" w:name="OLE_LINK8"/>
            <w:bookmarkStart w:id="6" w:name="OLE_LINK7"/>
            <w:r>
              <w:rPr>
                <w:rFonts w:hint="eastAsia" w:ascii="宋体" w:hAnsi="宋体" w:eastAsia="宋体" w:cs="宋体"/>
                <w:sz w:val="24"/>
                <w:szCs w:val="24"/>
              </w:rPr>
              <w:t>水平0~27△，垂直0~16△</w:t>
            </w:r>
            <w:bookmarkEnd w:id="5"/>
            <w:bookmarkEnd w:id="6"/>
          </w:p>
        </w:tc>
        <w:tc>
          <w:tcPr>
            <w:tcW w:w="1164" w:type="dxa"/>
            <w:vAlign w:val="center"/>
          </w:tcPr>
          <w:p w14:paraId="1C7D4D4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A5904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314191B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73" w:type="dxa"/>
            <w:vAlign w:val="center"/>
          </w:tcPr>
          <w:p w14:paraId="A015DF9C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调节幅度：</w:t>
            </w:r>
            <w:bookmarkStart w:id="7" w:name="OLE_LINK9"/>
            <w:bookmarkStart w:id="8" w:name="OLE_LINK10"/>
            <w:r>
              <w:rPr>
                <w:rFonts w:hint="eastAsia" w:ascii="宋体" w:hAnsi="宋体" w:eastAsia="宋体" w:cs="宋体"/>
                <w:sz w:val="24"/>
                <w:szCs w:val="24"/>
              </w:rPr>
              <w:t>0D~8.00D</w:t>
            </w:r>
            <w:bookmarkEnd w:id="7"/>
            <w:bookmarkEnd w:id="8"/>
          </w:p>
        </w:tc>
        <w:tc>
          <w:tcPr>
            <w:tcW w:w="1164" w:type="dxa"/>
            <w:vAlign w:val="center"/>
          </w:tcPr>
          <w:p w14:paraId="6FD50178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EF60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CB759E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173" w:type="dxa"/>
            <w:vAlign w:val="center"/>
          </w:tcPr>
          <w:p w14:paraId="C143281B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调节灵活度：</w:t>
            </w:r>
            <w:bookmarkStart w:id="9" w:name="OLE_LINK12"/>
            <w:bookmarkStart w:id="10" w:name="OLE_LINK11"/>
            <w:r>
              <w:rPr>
                <w:rFonts w:hint="eastAsia" w:ascii="宋体" w:hAnsi="宋体" w:eastAsia="宋体" w:cs="宋体"/>
                <w:sz w:val="24"/>
                <w:szCs w:val="24"/>
              </w:rPr>
              <w:t>0~21cpm</w:t>
            </w:r>
            <w:bookmarkEnd w:id="9"/>
            <w:bookmarkEnd w:id="10"/>
          </w:p>
        </w:tc>
        <w:tc>
          <w:tcPr>
            <w:tcW w:w="1164" w:type="dxa"/>
            <w:vAlign w:val="center"/>
          </w:tcPr>
          <w:p w14:paraId="05DB2BF3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98C3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62" w:type="dxa"/>
            <w:vAlign w:val="center"/>
          </w:tcPr>
          <w:p w14:paraId="E06AF7C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173" w:type="dxa"/>
            <w:vAlign w:val="center"/>
          </w:tcPr>
          <w:p w14:paraId="AFF7DD14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NRA检查范围</w:t>
            </w:r>
            <w:bookmarkStart w:id="11" w:name="OLE_LINK16"/>
            <w:bookmarkStart w:id="12" w:name="OLE_LINK15"/>
            <w:r>
              <w:rPr>
                <w:rFonts w:hint="eastAsia" w:ascii="宋体" w:hAnsi="宋体" w:eastAsia="宋体" w:cs="宋体"/>
                <w:sz w:val="24"/>
                <w:szCs w:val="24"/>
              </w:rPr>
              <w:t>0~+2.50D</w:t>
            </w:r>
            <w:bookmarkEnd w:id="11"/>
            <w:bookmarkEnd w:id="12"/>
          </w:p>
        </w:tc>
        <w:tc>
          <w:tcPr>
            <w:tcW w:w="1164" w:type="dxa"/>
            <w:vAlign w:val="center"/>
          </w:tcPr>
          <w:p w14:paraId="375A57F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B27D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762" w:type="dxa"/>
            <w:vAlign w:val="center"/>
          </w:tcPr>
          <w:p w14:paraId="1306DD0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173" w:type="dxa"/>
            <w:vAlign w:val="center"/>
          </w:tcPr>
          <w:p w14:paraId="3C5FD4CA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PRA检查范围：0~-5.50D</w:t>
            </w:r>
          </w:p>
        </w:tc>
        <w:tc>
          <w:tcPr>
            <w:tcW w:w="1164" w:type="dxa"/>
            <w:vAlign w:val="center"/>
          </w:tcPr>
          <w:p w14:paraId="1E1CABC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23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A1F868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173" w:type="dxa"/>
            <w:vAlign w:val="center"/>
          </w:tcPr>
          <w:p w14:paraId="D97B3949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近融合</w:t>
            </w:r>
            <w:bookmarkStart w:id="13" w:name="OLE_LINK21"/>
            <w:bookmarkStart w:id="14" w:name="OLE_LINK22"/>
            <w:r>
              <w:rPr>
                <w:rFonts w:hint="eastAsia" w:ascii="宋体" w:hAnsi="宋体" w:eastAsia="宋体" w:cs="宋体"/>
                <w:sz w:val="24"/>
                <w:szCs w:val="24"/>
              </w:rPr>
              <w:t>范围</w:t>
            </w:r>
            <w:bookmarkEnd w:id="13"/>
            <w:bookmarkEnd w:id="14"/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  <w:bookmarkStart w:id="15" w:name="OLE_LINK17"/>
            <w:bookmarkStart w:id="16" w:name="OLE_LINK18"/>
            <w:r>
              <w:rPr>
                <w:rFonts w:hint="eastAsia" w:ascii="宋体" w:hAnsi="宋体" w:eastAsia="宋体" w:cs="宋体"/>
                <w:sz w:val="24"/>
                <w:szCs w:val="24"/>
              </w:rPr>
              <w:t>0~51△</w:t>
            </w:r>
            <w:bookmarkEnd w:id="15"/>
            <w:bookmarkEnd w:id="16"/>
          </w:p>
        </w:tc>
        <w:tc>
          <w:tcPr>
            <w:tcW w:w="1164" w:type="dxa"/>
            <w:vAlign w:val="center"/>
          </w:tcPr>
          <w:p w14:paraId="6A181C91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93C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ECA9ED5C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173" w:type="dxa"/>
            <w:vAlign w:val="center"/>
          </w:tcPr>
          <w:p w14:paraId="FE14A0E6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近水平聚散度：</w:t>
            </w:r>
            <w:bookmarkStart w:id="17" w:name="OLE_LINK20"/>
            <w:bookmarkStart w:id="18" w:name="OLE_LINK19"/>
            <w:r>
              <w:rPr>
                <w:rFonts w:hint="eastAsia" w:ascii="宋体" w:hAnsi="宋体" w:eastAsia="宋体" w:cs="宋体"/>
                <w:sz w:val="24"/>
                <w:szCs w:val="24"/>
              </w:rPr>
              <w:t>模糊点、分裂点、回归点均在0~52△之间</w:t>
            </w:r>
            <w:bookmarkEnd w:id="17"/>
            <w:bookmarkEnd w:id="18"/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164" w:type="dxa"/>
            <w:vAlign w:val="center"/>
          </w:tcPr>
          <w:p w14:paraId="C96BB918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B3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D1CEF8A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173" w:type="dxa"/>
            <w:vAlign w:val="center"/>
          </w:tcPr>
          <w:p w14:paraId="612721B2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AC/A范围：0~20△/D</w:t>
            </w:r>
          </w:p>
        </w:tc>
        <w:tc>
          <w:tcPr>
            <w:tcW w:w="1164" w:type="dxa"/>
            <w:vAlign w:val="center"/>
          </w:tcPr>
          <w:p w14:paraId="10D5F524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69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4E8CC3A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173" w:type="dxa"/>
            <w:vAlign w:val="center"/>
          </w:tcPr>
          <w:p w14:paraId="F64D023B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RDS随机点立体视范围：</w:t>
            </w:r>
            <w:bookmarkStart w:id="19" w:name="OLE_LINK23"/>
            <w:r>
              <w:rPr>
                <w:rFonts w:hint="eastAsia" w:ascii="宋体" w:hAnsi="宋体" w:eastAsia="宋体" w:cs="宋体"/>
                <w:sz w:val="24"/>
                <w:szCs w:val="24"/>
              </w:rPr>
              <w:t>40”~1200”</w:t>
            </w:r>
            <w:bookmarkEnd w:id="19"/>
          </w:p>
        </w:tc>
        <w:tc>
          <w:tcPr>
            <w:tcW w:w="1164" w:type="dxa"/>
            <w:vAlign w:val="center"/>
          </w:tcPr>
          <w:p w14:paraId="A408160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A8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62" w:type="dxa"/>
            <w:vAlign w:val="center"/>
          </w:tcPr>
          <w:p w14:paraId="826F0A60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173" w:type="dxa"/>
            <w:vAlign w:val="center"/>
          </w:tcPr>
          <w:p w14:paraId="642CFB07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Titmus立体视范围：40”~800”</w:t>
            </w:r>
          </w:p>
        </w:tc>
        <w:tc>
          <w:tcPr>
            <w:tcW w:w="1164" w:type="dxa"/>
            <w:vAlign w:val="center"/>
          </w:tcPr>
          <w:p w14:paraId="6CBA6BD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8DFA3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vAlign w:val="center"/>
          </w:tcPr>
          <w:p w14:paraId="ADAFAFEB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20" w:name="OLE_LINK26"/>
            <w:bookmarkStart w:id="21" w:name="OLE_LINK27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173" w:type="dxa"/>
            <w:vAlign w:val="center"/>
          </w:tcPr>
          <w:p w14:paraId="7EB1523A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对比敏感度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4-200cs</w:t>
            </w:r>
          </w:p>
        </w:tc>
        <w:tc>
          <w:tcPr>
            <w:tcW w:w="1164" w:type="dxa"/>
            <w:vAlign w:val="center"/>
          </w:tcPr>
          <w:p w14:paraId="6F40A0B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A0F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62" w:type="dxa"/>
            <w:vAlign w:val="center"/>
          </w:tcPr>
          <w:p w14:paraId="214EBDBC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173" w:type="dxa"/>
            <w:vAlign w:val="center"/>
          </w:tcPr>
          <w:p w14:paraId="BEEBB91F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视觉追随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5.7-28cm/s</w:t>
            </w:r>
          </w:p>
        </w:tc>
        <w:tc>
          <w:tcPr>
            <w:tcW w:w="1164" w:type="dxa"/>
            <w:vAlign w:val="center"/>
          </w:tcPr>
          <w:p w14:paraId="3E83910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D1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FF6C2F01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173" w:type="dxa"/>
            <w:vAlign w:val="center"/>
          </w:tcPr>
          <w:p w14:paraId="74E27E89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报告图表系统自动出报告并辅助分析、支持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A4打印，检查报告三端可查，app远程操控。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1998FA30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2956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  <w:jc w:val="center"/>
        </w:trPr>
        <w:tc>
          <w:tcPr>
            <w:tcW w:w="762" w:type="dxa"/>
            <w:vAlign w:val="center"/>
          </w:tcPr>
          <w:p w14:paraId="0FF1823B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6173" w:type="dxa"/>
            <w:vAlign w:val="center"/>
          </w:tcPr>
          <w:p w14:paraId="67C7A28E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具备自适应检查模式，系统根据被检查者反馈的检查数据自动调整检查项目和适配参数。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5D630283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1C9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762" w:type="dxa"/>
            <w:vAlign w:val="center"/>
          </w:tcPr>
          <w:p w14:paraId="5B769ED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6173" w:type="dxa"/>
            <w:vAlign w:val="center"/>
          </w:tcPr>
          <w:p w14:paraId="58F04A78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具备检查报告自动生成功能，图表显示，数据清晰，快速诊断。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586CA84E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16C8A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762" w:type="dxa"/>
            <w:vAlign w:val="center"/>
          </w:tcPr>
          <w:p w14:paraId="0D41670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6173" w:type="dxa"/>
            <w:vAlign w:val="center"/>
          </w:tcPr>
          <w:p w14:paraId="749BA908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具备双眼视功能量表功能，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根据双眼视功能检查数据绘制视功能量表。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208D1632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0470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  <w:jc w:val="center"/>
        </w:trPr>
        <w:tc>
          <w:tcPr>
            <w:tcW w:w="762" w:type="dxa"/>
            <w:vAlign w:val="center"/>
          </w:tcPr>
          <w:p w14:paraId="71801FFC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6173" w:type="dxa"/>
            <w:vAlign w:val="center"/>
          </w:tcPr>
          <w:p w14:paraId="2AFC7C05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具备检查数据诊断分析系统，根据检查的数据结果进行全局分析，生成诊断建议；对适应眼别的双眼视功能法则进行分析计算。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78244523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5FC7F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762" w:type="dxa"/>
            <w:vAlign w:val="center"/>
          </w:tcPr>
          <w:p w14:paraId="55047A41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6173" w:type="dxa"/>
            <w:vAlign w:val="center"/>
          </w:tcPr>
          <w:p w14:paraId="694AC9C3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根据视功能检查仪检查结果，自动生成训练方案。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489B3CA1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3F64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1708E15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6173" w:type="dxa"/>
            <w:vAlign w:val="center"/>
          </w:tcPr>
          <w:p w14:paraId="2AEE8281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软件免费升级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6D8F41CA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205C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55F36B94">
            <w:pPr>
              <w:spacing w:after="0"/>
              <w:jc w:val="center"/>
              <w:rPr>
                <w:rFonts w:hint="default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6173" w:type="dxa"/>
            <w:vAlign w:val="center"/>
          </w:tcPr>
          <w:p w14:paraId="38D7606B">
            <w:pPr>
              <w:spacing w:after="0"/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  <w:t>二类</w:t>
            </w: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eastAsia="zh-CN"/>
              </w:rPr>
              <w:t>医疗器械注册证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00D9B518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6EF11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BA46D42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6173" w:type="dxa"/>
            <w:vAlign w:val="center"/>
          </w:tcPr>
          <w:p w14:paraId="86EA155B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设备生产日期：2025年6月1日以后生产。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设备使用年限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5年。</w:t>
            </w:r>
          </w:p>
        </w:tc>
        <w:tc>
          <w:tcPr>
            <w:tcW w:w="1164" w:type="dxa"/>
            <w:vAlign w:val="center"/>
          </w:tcPr>
          <w:p w14:paraId="42A632C2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bookmarkEnd w:id="20"/>
      <w:bookmarkEnd w:id="21"/>
      <w:tr w14:paraId="FC75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FCD9984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6173" w:type="dxa"/>
            <w:vAlign w:val="center"/>
          </w:tcPr>
          <w:p w14:paraId="FDA3CC4D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质保期：自验收合格日起≥3年。</w:t>
            </w:r>
          </w:p>
        </w:tc>
        <w:tc>
          <w:tcPr>
            <w:tcW w:w="1164" w:type="dxa"/>
            <w:vAlign w:val="center"/>
          </w:tcPr>
          <w:p w14:paraId="0ECEEB46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9C1C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1D4177D6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6173" w:type="dxa"/>
            <w:vAlign w:val="center"/>
          </w:tcPr>
          <w:p w14:paraId="6D326530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提供配置清单。</w:t>
            </w:r>
          </w:p>
        </w:tc>
        <w:tc>
          <w:tcPr>
            <w:tcW w:w="1164" w:type="dxa"/>
            <w:vAlign w:val="center"/>
          </w:tcPr>
          <w:p w14:paraId="6CC80D8C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A2BB715">
      <w:pPr>
        <w:numPr>
          <w:ilvl w:val="0"/>
          <w:numId w:val="0"/>
        </w:num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color w:val="FF0000"/>
          <w:lang w:eastAsia="zh-CN"/>
        </w:rPr>
        <w:t>注：技术偏离表中注明证明材料的页码并标注行号，提供不全或未提供的视为负偏离。</w:t>
      </w:r>
    </w:p>
    <w:p w14:paraId="511C26BF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</w:pPr>
    </w:p>
    <w:p w14:paraId="A0CAFE7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弱视近视综合治疗仪（视觉训练仪）招标参数</w:t>
      </w:r>
    </w:p>
    <w:tbl>
      <w:tblPr>
        <w:tblStyle w:val="5"/>
        <w:tblW w:w="8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6141"/>
        <w:gridCol w:w="1308"/>
      </w:tblGrid>
      <w:tr w14:paraId="B161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B9398CC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序号</w:t>
            </w:r>
          </w:p>
        </w:tc>
        <w:tc>
          <w:tcPr>
            <w:tcW w:w="6141" w:type="dxa"/>
            <w:vAlign w:val="center"/>
          </w:tcPr>
          <w:p w14:paraId="A7CBF024">
            <w:pPr>
              <w:ind w:firstLine="1920" w:firstLineChars="80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参数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308" w:type="dxa"/>
            <w:vAlign w:val="center"/>
          </w:tcPr>
          <w:p w14:paraId="9F17AA1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偏离表</w:t>
            </w:r>
          </w:p>
        </w:tc>
      </w:tr>
      <w:tr w14:paraId="3A5A1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exact"/>
          <w:jc w:val="center"/>
        </w:trPr>
        <w:tc>
          <w:tcPr>
            <w:tcW w:w="1030" w:type="dxa"/>
            <w:vAlign w:val="center"/>
          </w:tcPr>
          <w:p w14:paraId="231FD06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41" w:type="dxa"/>
            <w:vAlign w:val="center"/>
          </w:tcPr>
          <w:p w14:paraId="1C39BF3E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主要用途：适用于各类型功能性眼病康复，包括近视激光手术、角膜塑形镜验配、近视防控、斜弱视治疗、视疲劳症状改善、老视、验光配镜等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提升视力、改善调节、融像等功能性指标异常。</w:t>
            </w:r>
          </w:p>
          <w:p w14:paraId="63050743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010E2A4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B94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exact"/>
          <w:jc w:val="center"/>
        </w:trPr>
        <w:tc>
          <w:tcPr>
            <w:tcW w:w="1030" w:type="dxa"/>
            <w:vAlign w:val="center"/>
          </w:tcPr>
          <w:p w14:paraId="73DCA51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141" w:type="dxa"/>
            <w:vAlign w:val="center"/>
          </w:tcPr>
          <w:p w14:paraId="1A3B7A11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主要训练项目：</w:t>
            </w:r>
          </w:p>
          <w:p w14:paraId="683D3856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调节训练（调节灵敏度、调节幅度、镜片阅读）</w:t>
            </w:r>
          </w:p>
          <w:p w14:paraId="30C5B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融像训练（静态融像、动态融像、融像综合）</w:t>
            </w:r>
          </w:p>
          <w:p w14:paraId="4AC6A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弱视训练（脱抑制训练、红闪训练、光栅训练）</w:t>
            </w:r>
          </w:p>
          <w:p w14:paraId="513D8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注视功能（精细目力、眼肌运动、扫视训练、视觉专注）</w:t>
            </w:r>
          </w:p>
          <w:p w14:paraId="6B1A7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0996ECE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A95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1807C40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141" w:type="dxa"/>
            <w:vAlign w:val="center"/>
          </w:tcPr>
          <w:p w14:paraId="B4D5906E"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调节幅度训练范围：0~8D</w:t>
            </w:r>
          </w:p>
        </w:tc>
        <w:tc>
          <w:tcPr>
            <w:tcW w:w="1308" w:type="dxa"/>
            <w:vAlign w:val="center"/>
          </w:tcPr>
          <w:p w14:paraId="A80FFB4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36C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71037D5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141" w:type="dxa"/>
            <w:vAlign w:val="center"/>
          </w:tcPr>
          <w:p w14:paraId="A9A18952"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调节灵活度训练</w:t>
            </w:r>
            <w:bookmarkStart w:id="22" w:name="OLE_LINK30"/>
            <w:bookmarkStart w:id="23" w:name="OLE_LINK31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调节</w:t>
            </w:r>
            <w:bookmarkEnd w:id="22"/>
            <w:bookmarkEnd w:id="23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范围：±1.00~±2.00</w:t>
            </w:r>
          </w:p>
        </w:tc>
        <w:tc>
          <w:tcPr>
            <w:tcW w:w="1308" w:type="dxa"/>
            <w:vAlign w:val="center"/>
          </w:tcPr>
          <w:p w14:paraId="0C061D2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CCAE1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244D752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41" w:type="dxa"/>
            <w:vAlign w:val="center"/>
          </w:tcPr>
          <w:p w14:paraId="9C6D6DA7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融像训练融合范围：0~30△（集合）、0~28△（散开）</w:t>
            </w:r>
          </w:p>
        </w:tc>
        <w:tc>
          <w:tcPr>
            <w:tcW w:w="1308" w:type="dxa"/>
            <w:vAlign w:val="center"/>
          </w:tcPr>
          <w:p w14:paraId="6D1FA60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2863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966FB41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141" w:type="dxa"/>
            <w:vAlign w:val="center"/>
          </w:tcPr>
          <w:p w14:paraId="69C6D619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24" w:name="OLE_LINK33"/>
            <w:bookmarkStart w:id="25" w:name="OLE_LINK32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光栅训练空间频率范围</w:t>
            </w:r>
            <w:bookmarkEnd w:id="24"/>
            <w:bookmarkEnd w:id="25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</w:t>
            </w:r>
            <w:bookmarkStart w:id="26" w:name="OLE_LINK35"/>
            <w:bookmarkStart w:id="27" w:name="OLE_LINK34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30周/度~120周/度</w:t>
            </w:r>
            <w:bookmarkEnd w:id="26"/>
            <w:bookmarkEnd w:id="27"/>
          </w:p>
        </w:tc>
        <w:tc>
          <w:tcPr>
            <w:tcW w:w="1308" w:type="dxa"/>
            <w:vAlign w:val="center"/>
          </w:tcPr>
          <w:p w14:paraId="C05B4A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F7D8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A314109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141" w:type="dxa"/>
            <w:vAlign w:val="center"/>
          </w:tcPr>
          <w:p w14:paraId="9D6D83F5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28" w:name="OLE_LINK39"/>
            <w:bookmarkStart w:id="29" w:name="OLE_LINK38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红闪训练波长范围</w:t>
            </w:r>
            <w:bookmarkEnd w:id="28"/>
            <w:bookmarkEnd w:id="29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：630~640nm</w:t>
            </w:r>
          </w:p>
        </w:tc>
        <w:tc>
          <w:tcPr>
            <w:tcW w:w="1308" w:type="dxa"/>
            <w:vAlign w:val="center"/>
          </w:tcPr>
          <w:p w14:paraId="E312455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28F6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D8C212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141" w:type="dxa"/>
            <w:vAlign w:val="center"/>
          </w:tcPr>
          <w:p w14:paraId="B9C80F66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0" w:name="OLE_LINK41"/>
            <w:bookmarkStart w:id="31" w:name="OLE_LINK40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精细目力训练适应视力范围</w:t>
            </w:r>
            <w:bookmarkEnd w:id="30"/>
            <w:bookmarkEnd w:id="31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：0.1~0.8（VA cc）</w:t>
            </w:r>
          </w:p>
        </w:tc>
        <w:tc>
          <w:tcPr>
            <w:tcW w:w="1308" w:type="dxa"/>
            <w:vAlign w:val="center"/>
          </w:tcPr>
          <w:p w14:paraId="488BD33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AF4E7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FA47761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141" w:type="dxa"/>
            <w:vAlign w:val="center"/>
          </w:tcPr>
          <w:p w14:paraId="B1001675"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连接方式：WIFI、蓝牙等</w:t>
            </w:r>
          </w:p>
        </w:tc>
        <w:tc>
          <w:tcPr>
            <w:tcW w:w="1308" w:type="dxa"/>
            <w:vAlign w:val="center"/>
          </w:tcPr>
          <w:p w14:paraId="32E7052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F023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EEA9CE75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141" w:type="dxa"/>
            <w:vAlign w:val="center"/>
          </w:tcPr>
          <w:p w14:paraId="E7B3FD8F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光耦传感器</w:t>
            </w:r>
          </w:p>
        </w:tc>
        <w:tc>
          <w:tcPr>
            <w:tcW w:w="1308" w:type="dxa"/>
            <w:vAlign w:val="center"/>
          </w:tcPr>
          <w:p w14:paraId="C773345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CAF5E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A34BD08C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141" w:type="dxa"/>
            <w:vAlign w:val="center"/>
          </w:tcPr>
          <w:p w14:paraId="7FC998CB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2" w:name="OLE_LINK47"/>
            <w:bookmarkStart w:id="33" w:name="OLE_LINK46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显示屏</w:t>
            </w:r>
            <w:bookmarkEnd w:id="32"/>
            <w:bookmarkEnd w:id="33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：≥10.1寸 / 1920*1200分辨率</w:t>
            </w:r>
          </w:p>
        </w:tc>
        <w:tc>
          <w:tcPr>
            <w:tcW w:w="1308" w:type="dxa"/>
            <w:vAlign w:val="center"/>
          </w:tcPr>
          <w:p w14:paraId="DCAA63C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5A1B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6488DA70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141" w:type="dxa"/>
            <w:vAlign w:val="center"/>
          </w:tcPr>
          <w:p w14:paraId="035C4070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4" w:name="OLE_LINK48"/>
            <w:bookmarkStart w:id="35" w:name="OLE_LINK49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镜片组合</w:t>
            </w:r>
            <w:bookmarkEnd w:id="34"/>
            <w:bookmarkEnd w:id="35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：≥12组精密光学镜片组合</w:t>
            </w:r>
          </w:p>
        </w:tc>
        <w:tc>
          <w:tcPr>
            <w:tcW w:w="1308" w:type="dxa"/>
            <w:vAlign w:val="center"/>
          </w:tcPr>
          <w:p w14:paraId="B852CB8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A810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CCA382C3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141" w:type="dxa"/>
            <w:vAlign w:val="center"/>
          </w:tcPr>
          <w:p w14:paraId="8F29895A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6" w:name="OLE_LINK50"/>
            <w:bookmarkStart w:id="37" w:name="OLE_LINK51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瞳距调节</w:t>
            </w:r>
            <w:bookmarkEnd w:id="36"/>
            <w:bookmarkEnd w:id="37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：50mm~70mm</w:t>
            </w:r>
          </w:p>
        </w:tc>
        <w:tc>
          <w:tcPr>
            <w:tcW w:w="1308" w:type="dxa"/>
            <w:vAlign w:val="center"/>
          </w:tcPr>
          <w:p w14:paraId="DB45C86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38AC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C892184E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141" w:type="dxa"/>
            <w:vAlign w:val="center"/>
          </w:tcPr>
          <w:p w14:paraId="0AD03410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8" w:name="OLE_LINK52"/>
            <w:bookmarkStart w:id="39" w:name="OLE_LINK53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视频接口</w:t>
            </w:r>
            <w:bookmarkEnd w:id="38"/>
            <w:bookmarkEnd w:id="39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</w:t>
            </w:r>
            <w:bookmarkStart w:id="40" w:name="OLE_LINK54"/>
            <w:bookmarkStart w:id="41" w:name="OLE_LINK55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LVDS输出、外接视频接口采用HDMI接口</w:t>
            </w:r>
            <w:bookmarkEnd w:id="40"/>
            <w:bookmarkEnd w:id="41"/>
          </w:p>
        </w:tc>
        <w:tc>
          <w:tcPr>
            <w:tcW w:w="1308" w:type="dxa"/>
            <w:vAlign w:val="center"/>
          </w:tcPr>
          <w:p w14:paraId="51FB006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A9585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11A9E08B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141" w:type="dxa"/>
            <w:vAlign w:val="center"/>
          </w:tcPr>
          <w:p w14:paraId="D588317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云端训练数据存储，智能实时生成报告，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训练报告三端可查，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app远程操控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8F3D88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403F8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3E68A533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6141" w:type="dxa"/>
            <w:vAlign w:val="center"/>
          </w:tcPr>
          <w:p w14:paraId="3742706F">
            <w:pPr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具备方案库，可自动匹配针对性训练项目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8FA2ED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69B7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13016C30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6141" w:type="dxa"/>
            <w:vAlign w:val="center"/>
          </w:tcPr>
          <w:p w14:paraId="27038A64">
            <w:pPr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软件免费升级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E7ADCA9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2096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243E2384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6141" w:type="dxa"/>
            <w:vAlign w:val="center"/>
          </w:tcPr>
          <w:p w14:paraId="346499B2">
            <w:pPr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sz w:val="24"/>
                <w:szCs w:val="24"/>
                <w:lang w:val="en-US" w:eastAsia="zh-CN"/>
              </w:rPr>
              <w:t>二类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sz w:val="24"/>
                <w:szCs w:val="24"/>
                <w:lang w:eastAsia="zh-CN"/>
              </w:rPr>
              <w:t>医疗器械注册证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DC156D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5B62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3CBF5500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6141" w:type="dxa"/>
            <w:vAlign w:val="center"/>
          </w:tcPr>
          <w:p w14:paraId="19241384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设备生产日期：2025年6月1日以后生产。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设备使用年限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5年。</w:t>
            </w:r>
          </w:p>
        </w:tc>
        <w:tc>
          <w:tcPr>
            <w:tcW w:w="1308" w:type="dxa"/>
            <w:vAlign w:val="center"/>
          </w:tcPr>
          <w:p w14:paraId="6BC38CBA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31F01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655E0C17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6141" w:type="dxa"/>
            <w:vAlign w:val="center"/>
          </w:tcPr>
          <w:p w14:paraId="F2425485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质保期：自验收合格日起≥3年。</w:t>
            </w:r>
          </w:p>
        </w:tc>
        <w:tc>
          <w:tcPr>
            <w:tcW w:w="1308" w:type="dxa"/>
            <w:vAlign w:val="center"/>
          </w:tcPr>
          <w:p w14:paraId="B7377FE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A51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21DA9AD5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6141" w:type="dxa"/>
            <w:vAlign w:val="center"/>
          </w:tcPr>
          <w:p w14:paraId="68329078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提供配置清单。</w:t>
            </w:r>
          </w:p>
        </w:tc>
        <w:tc>
          <w:tcPr>
            <w:tcW w:w="1308" w:type="dxa"/>
            <w:vAlign w:val="center"/>
          </w:tcPr>
          <w:p w14:paraId="402B569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 w14:paraId="2B059A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注：技术偏离表中注明证明材料的页码并标注行号，提供不全或未提供的视为负偏离。</w:t>
      </w:r>
    </w:p>
    <w:p w14:paraId="777B9D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以上两设备必须为同一品牌，否则取消资格。</w:t>
      </w:r>
    </w:p>
    <w:p w14:paraId="27461283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训练工具</w:t>
      </w:r>
      <w:bookmarkStart w:id="42" w:name="_GoBack"/>
      <w:bookmarkEnd w:id="42"/>
    </w:p>
    <w:tbl>
      <w:tblPr>
        <w:tblStyle w:val="5"/>
        <w:tblW w:w="8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6173"/>
        <w:gridCol w:w="1164"/>
      </w:tblGrid>
      <w:tr w14:paraId="00CA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38B9EA1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6173" w:type="dxa"/>
            <w:vAlign w:val="center"/>
          </w:tcPr>
          <w:p w14:paraId="1FF9245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产品名称</w:t>
            </w:r>
          </w:p>
        </w:tc>
        <w:tc>
          <w:tcPr>
            <w:tcW w:w="1164" w:type="dxa"/>
            <w:vAlign w:val="center"/>
          </w:tcPr>
          <w:p w14:paraId="108EAE8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数量</w:t>
            </w:r>
          </w:p>
        </w:tc>
      </w:tr>
      <w:tr w14:paraId="12A6C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762" w:type="dxa"/>
            <w:vAlign w:val="center"/>
          </w:tcPr>
          <w:p w14:paraId="4E2F85B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73" w:type="dxa"/>
            <w:vAlign w:val="center"/>
          </w:tcPr>
          <w:p w14:paraId="7A344F95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视可塑电动数字翻转拍</w:t>
            </w:r>
          </w:p>
        </w:tc>
        <w:tc>
          <w:tcPr>
            <w:tcW w:w="1164" w:type="dxa"/>
            <w:vAlign w:val="center"/>
          </w:tcPr>
          <w:p w14:paraId="7048DD52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</w:tr>
      <w:tr w14:paraId="7B07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174A39F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173" w:type="dxa"/>
            <w:vAlign w:val="center"/>
          </w:tcPr>
          <w:p w14:paraId="3AE3AB5A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远近字母表</w:t>
            </w:r>
          </w:p>
        </w:tc>
        <w:tc>
          <w:tcPr>
            <w:tcW w:w="1164" w:type="dxa"/>
            <w:vAlign w:val="center"/>
          </w:tcPr>
          <w:p w14:paraId="1A29397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</w:tr>
      <w:tr w14:paraId="34F1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73C16C7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173" w:type="dxa"/>
            <w:vAlign w:val="center"/>
          </w:tcPr>
          <w:p w14:paraId="4E566880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聚散球</w:t>
            </w:r>
          </w:p>
        </w:tc>
        <w:tc>
          <w:tcPr>
            <w:tcW w:w="1164" w:type="dxa"/>
            <w:vAlign w:val="center"/>
          </w:tcPr>
          <w:p w14:paraId="414A9294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</w:tr>
      <w:tr w14:paraId="33602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5F408E9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173" w:type="dxa"/>
            <w:vAlign w:val="center"/>
          </w:tcPr>
          <w:p w14:paraId="0E53FEDF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裂隙尺</w:t>
            </w:r>
          </w:p>
        </w:tc>
        <w:tc>
          <w:tcPr>
            <w:tcW w:w="1164" w:type="dxa"/>
            <w:vAlign w:val="center"/>
          </w:tcPr>
          <w:p w14:paraId="2DF8986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00A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04E835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73" w:type="dxa"/>
            <w:vAlign w:val="center"/>
          </w:tcPr>
          <w:p w14:paraId="584D9F0B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红绿矢量图</w:t>
            </w:r>
          </w:p>
        </w:tc>
        <w:tc>
          <w:tcPr>
            <w:tcW w:w="1164" w:type="dxa"/>
            <w:vAlign w:val="center"/>
          </w:tcPr>
          <w:p w14:paraId="4BC4923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0E0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49A0B8A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173" w:type="dxa"/>
            <w:vAlign w:val="center"/>
          </w:tcPr>
          <w:p w14:paraId="3F186908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集合卡</w:t>
            </w:r>
          </w:p>
        </w:tc>
        <w:tc>
          <w:tcPr>
            <w:tcW w:w="1164" w:type="dxa"/>
            <w:vAlign w:val="center"/>
          </w:tcPr>
          <w:p w14:paraId="190F78E6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619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62" w:type="dxa"/>
            <w:vAlign w:val="center"/>
          </w:tcPr>
          <w:p w14:paraId="0C729363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173" w:type="dxa"/>
            <w:vAlign w:val="center"/>
          </w:tcPr>
          <w:p w14:paraId="663765BD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救生圈</w:t>
            </w:r>
          </w:p>
        </w:tc>
        <w:tc>
          <w:tcPr>
            <w:tcW w:w="1164" w:type="dxa"/>
            <w:vAlign w:val="center"/>
          </w:tcPr>
          <w:p w14:paraId="6FFFE48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5402F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762" w:type="dxa"/>
            <w:vAlign w:val="center"/>
          </w:tcPr>
          <w:p w14:paraId="162A71D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173" w:type="dxa"/>
            <w:vAlign w:val="center"/>
          </w:tcPr>
          <w:p w14:paraId="1B68E583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单侧实体镜</w:t>
            </w:r>
          </w:p>
        </w:tc>
        <w:tc>
          <w:tcPr>
            <w:tcW w:w="1164" w:type="dxa"/>
            <w:vAlign w:val="center"/>
          </w:tcPr>
          <w:p w14:paraId="6E0C53D6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1C49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115F74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173" w:type="dxa"/>
            <w:vAlign w:val="center"/>
          </w:tcPr>
          <w:p w14:paraId="3F218F20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弱视增视仪（后像灯）</w:t>
            </w:r>
          </w:p>
        </w:tc>
        <w:tc>
          <w:tcPr>
            <w:tcW w:w="1164" w:type="dxa"/>
            <w:vAlign w:val="center"/>
          </w:tcPr>
          <w:p w14:paraId="6D739EB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261E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1D452194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173" w:type="dxa"/>
            <w:vAlign w:val="center"/>
          </w:tcPr>
          <w:p w14:paraId="2464197D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海丁格刷</w:t>
            </w:r>
          </w:p>
        </w:tc>
        <w:tc>
          <w:tcPr>
            <w:tcW w:w="1164" w:type="dxa"/>
            <w:vAlign w:val="center"/>
          </w:tcPr>
          <w:p w14:paraId="1CF7F4C8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3D4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4418DF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173" w:type="dxa"/>
            <w:vAlign w:val="center"/>
          </w:tcPr>
          <w:p w14:paraId="72D585C6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红绿阅读单位</w:t>
            </w:r>
          </w:p>
        </w:tc>
        <w:tc>
          <w:tcPr>
            <w:tcW w:w="1164" w:type="dxa"/>
            <w:vAlign w:val="center"/>
          </w:tcPr>
          <w:p w14:paraId="360749E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1BF8B638">
      <w:pPr>
        <w:numPr>
          <w:ilvl w:val="0"/>
          <w:numId w:val="0"/>
        </w:numPr>
        <w:rPr>
          <w:rFonts w:hint="eastAsia"/>
          <w:color w:val="FF0000"/>
          <w:lang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000000"/>
    <w:rsid w:val="06945619"/>
    <w:rsid w:val="09B6342B"/>
    <w:rsid w:val="0C387C49"/>
    <w:rsid w:val="2B0A6308"/>
    <w:rsid w:val="30E913AF"/>
    <w:rsid w:val="48D250CA"/>
    <w:rsid w:val="535A4165"/>
    <w:rsid w:val="6F0F6F69"/>
    <w:rsid w:val="723521D4"/>
    <w:rsid w:val="E763BB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 w:eastAsia="宋体"/>
      <w:kern w:val="2"/>
      <w:sz w:val="21"/>
    </w:rPr>
  </w:style>
  <w:style w:type="character" w:customStyle="1" w:styleId="8">
    <w:name w:val="页眉 Char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601</Words>
  <Characters>718</Characters>
  <Paragraphs>75</Paragraphs>
  <TotalTime>5</TotalTime>
  <ScaleCrop>false</ScaleCrop>
  <LinksUpToDate>false</LinksUpToDate>
  <CharactersWithSpaces>719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2022-02-23T16:33:00Z</dcterms:created>
  <dc:creator>Administrator</dc:creator>
  <cp:lastModifiedBy>味道</cp:lastModifiedBy>
  <dcterms:modified xsi:type="dcterms:W3CDTF">2026-01-04T06:38:30Z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8c7938788950463f8a432b7ebac09679_23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