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4A286">
      <w:pPr>
        <w:spacing w:line="500" w:lineRule="exact"/>
        <w:jc w:val="center"/>
        <w:rPr>
          <w:rFonts w:ascii="Times New Roman" w:hAnsi="Times New Roman" w:eastAsia="宋体" w:cs="Times New Roman"/>
          <w:b/>
          <w:bCs/>
          <w:color w:val="auto"/>
          <w:sz w:val="36"/>
          <w:szCs w:val="36"/>
        </w:rPr>
      </w:pPr>
      <w:bookmarkStart w:id="0" w:name="_Hlk142310635"/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lang w:val="en-US" w:eastAsia="zh-CN"/>
        </w:rPr>
        <w:t>干式融浆仪技术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</w:rPr>
        <w:t>参数</w:t>
      </w:r>
    </w:p>
    <w:tbl>
      <w:tblPr>
        <w:tblStyle w:val="6"/>
        <w:tblW w:w="9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7590"/>
        <w:gridCol w:w="1186"/>
      </w:tblGrid>
      <w:tr w14:paraId="089AD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226C4966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7590" w:type="dxa"/>
            <w:vAlign w:val="center"/>
          </w:tcPr>
          <w:p w14:paraId="3D9DD223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技术参数</w:t>
            </w:r>
          </w:p>
        </w:tc>
        <w:tc>
          <w:tcPr>
            <w:tcW w:w="1186" w:type="dxa"/>
            <w:vAlign w:val="center"/>
          </w:tcPr>
          <w:p w14:paraId="01D35B1D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偏离</w:t>
            </w:r>
          </w:p>
        </w:tc>
      </w:tr>
      <w:tr w14:paraId="6FE47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455EBA9B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1</w:t>
            </w:r>
          </w:p>
        </w:tc>
        <w:tc>
          <w:tcPr>
            <w:tcW w:w="7590" w:type="dxa"/>
            <w:vAlign w:val="center"/>
          </w:tcPr>
          <w:p w14:paraId="4455907D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产品用途：用于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血浆解冻</w:t>
            </w:r>
          </w:p>
        </w:tc>
        <w:tc>
          <w:tcPr>
            <w:tcW w:w="1186" w:type="dxa"/>
            <w:vAlign w:val="center"/>
          </w:tcPr>
          <w:p w14:paraId="7F7E699A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3FBE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43A86786">
            <w:pPr>
              <w:widowControl w:val="0"/>
              <w:spacing w:line="500" w:lineRule="exact"/>
              <w:ind w:firstLine="320" w:firstLineChars="100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2</w:t>
            </w:r>
          </w:p>
        </w:tc>
        <w:tc>
          <w:tcPr>
            <w:tcW w:w="7590" w:type="dxa"/>
            <w:vAlign w:val="center"/>
          </w:tcPr>
          <w:p w14:paraId="3FDE8992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  <w:t>融化方式：干式，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u w:val="none"/>
                <w:lang w:eastAsia="zh-CN" w:bidi="ar-SA"/>
              </w:rPr>
              <w:t>通电即可工作无需进排水。</w:t>
            </w:r>
          </w:p>
        </w:tc>
        <w:tc>
          <w:tcPr>
            <w:tcW w:w="1186" w:type="dxa"/>
            <w:vAlign w:val="center"/>
          </w:tcPr>
          <w:p w14:paraId="6D4B920C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3CBF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58205A8A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3</w:t>
            </w:r>
          </w:p>
        </w:tc>
        <w:tc>
          <w:tcPr>
            <w:tcW w:w="7590" w:type="dxa"/>
            <w:vAlign w:val="center"/>
          </w:tcPr>
          <w:p w14:paraId="3885D44B">
            <w:pPr>
              <w:widowControl w:val="0"/>
              <w:numPr>
                <w:ilvl w:val="0"/>
                <w:numId w:val="0"/>
              </w:numPr>
              <w:spacing w:line="5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  <w:t>化浆量：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12袋</w:t>
            </w:r>
          </w:p>
        </w:tc>
        <w:tc>
          <w:tcPr>
            <w:tcW w:w="1186" w:type="dxa"/>
            <w:vAlign w:val="center"/>
          </w:tcPr>
          <w:p w14:paraId="068CB105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7CFF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36BDA208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4</w:t>
            </w:r>
          </w:p>
        </w:tc>
        <w:tc>
          <w:tcPr>
            <w:tcW w:w="7590" w:type="dxa"/>
            <w:vAlign w:val="center"/>
          </w:tcPr>
          <w:p w14:paraId="5567AC20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lang w:eastAsia="zh-CN" w:bidi="ar-SA"/>
              </w:rPr>
              <w:t>解冻时间：≤16min</w:t>
            </w:r>
          </w:p>
        </w:tc>
        <w:tc>
          <w:tcPr>
            <w:tcW w:w="1186" w:type="dxa"/>
            <w:vAlign w:val="center"/>
          </w:tcPr>
          <w:p w14:paraId="46CA25B0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64D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1591F19B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5</w:t>
            </w:r>
          </w:p>
        </w:tc>
        <w:tc>
          <w:tcPr>
            <w:tcW w:w="7590" w:type="dxa"/>
            <w:vAlign w:val="center"/>
          </w:tcPr>
          <w:p w14:paraId="7E21D57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u w:val="none"/>
                <w:lang w:val="en-US" w:eastAsia="zh-CN" w:bidi="ar-SA"/>
              </w:rPr>
              <w:t>具有温度上下限报警功能，可根据实际需求设置上下限报警。</w:t>
            </w:r>
          </w:p>
        </w:tc>
        <w:tc>
          <w:tcPr>
            <w:tcW w:w="1186" w:type="dxa"/>
            <w:vAlign w:val="center"/>
          </w:tcPr>
          <w:p w14:paraId="54EE4C5D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6F297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104" w:type="dxa"/>
            <w:vAlign w:val="center"/>
          </w:tcPr>
          <w:p w14:paraId="3DB2C41C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6</w:t>
            </w:r>
          </w:p>
        </w:tc>
        <w:tc>
          <w:tcPr>
            <w:tcW w:w="7590" w:type="dxa"/>
            <w:vAlign w:val="center"/>
          </w:tcPr>
          <w:p w14:paraId="46F8F06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u w:val="none"/>
                <w:lang w:eastAsia="zh-CN" w:bidi="ar-SA"/>
              </w:rPr>
              <w:t>具备融浆完成提醒功能。</w:t>
            </w:r>
          </w:p>
        </w:tc>
        <w:tc>
          <w:tcPr>
            <w:tcW w:w="1186" w:type="dxa"/>
            <w:vAlign w:val="center"/>
          </w:tcPr>
          <w:p w14:paraId="47AC77D2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39106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502EDB1C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7</w:t>
            </w:r>
          </w:p>
        </w:tc>
        <w:tc>
          <w:tcPr>
            <w:tcW w:w="7590" w:type="dxa"/>
            <w:vAlign w:val="center"/>
          </w:tcPr>
          <w:p w14:paraId="5E8F6096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u w:val="none"/>
                <w:lang w:val="en-US" w:eastAsia="zh-CN" w:bidi="ar-SA"/>
              </w:rPr>
              <w:t>具有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u w:val="none"/>
                <w:lang w:eastAsia="zh-CN" w:bidi="ar-SA"/>
              </w:rPr>
              <w:t>紫外消毒功能。</w:t>
            </w:r>
          </w:p>
        </w:tc>
        <w:tc>
          <w:tcPr>
            <w:tcW w:w="1186" w:type="dxa"/>
            <w:vAlign w:val="center"/>
          </w:tcPr>
          <w:p w14:paraId="146469E9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7107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04" w:type="dxa"/>
            <w:vAlign w:val="center"/>
          </w:tcPr>
          <w:p w14:paraId="3A58B255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8</w:t>
            </w:r>
          </w:p>
        </w:tc>
        <w:tc>
          <w:tcPr>
            <w:tcW w:w="7590" w:type="dxa"/>
            <w:vAlign w:val="center"/>
          </w:tcPr>
          <w:p w14:paraId="6ABD8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ascii="Times New Roman" w:hAnsi="Times New Roman" w:eastAsia="宋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u w:val="none"/>
                <w:lang w:eastAsia="zh-CN" w:bidi="ar-SA"/>
              </w:rPr>
              <w:t>具有融浆和复温两种模式，可选择复温模式，对红细胞、干细胞等血液制品进行快速复温。</w:t>
            </w:r>
          </w:p>
        </w:tc>
        <w:tc>
          <w:tcPr>
            <w:tcW w:w="1186" w:type="dxa"/>
            <w:vAlign w:val="center"/>
          </w:tcPr>
          <w:p w14:paraId="46DFDB32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6651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04" w:type="dxa"/>
            <w:vAlign w:val="center"/>
          </w:tcPr>
          <w:p w14:paraId="189A9898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9</w:t>
            </w:r>
          </w:p>
        </w:tc>
        <w:tc>
          <w:tcPr>
            <w:tcW w:w="7590" w:type="dxa"/>
            <w:vAlign w:val="center"/>
          </w:tcPr>
          <w:p w14:paraId="3B645804">
            <w:pPr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lang w:eastAsia="zh-CN" w:bidi="ar-SA"/>
              </w:rPr>
              <w:t>控温范围：室温～48℃，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lang w:val="en-US" w:eastAsia="zh-CN" w:bidi="ar-SA"/>
              </w:rPr>
              <w:t>能精确设定在37℃。</w:t>
            </w:r>
          </w:p>
        </w:tc>
        <w:tc>
          <w:tcPr>
            <w:tcW w:w="1186" w:type="dxa"/>
            <w:vAlign w:val="center"/>
          </w:tcPr>
          <w:p w14:paraId="74B5364F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31F60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6CA659F0">
            <w:pPr>
              <w:widowControl w:val="0"/>
              <w:spacing w:line="500" w:lineRule="exact"/>
              <w:jc w:val="center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10</w:t>
            </w:r>
          </w:p>
        </w:tc>
        <w:tc>
          <w:tcPr>
            <w:tcW w:w="7590" w:type="dxa"/>
            <w:vAlign w:val="center"/>
          </w:tcPr>
          <w:p w14:paraId="678757BB">
            <w:pPr>
              <w:widowControl w:val="0"/>
              <w:spacing w:line="500" w:lineRule="exact"/>
              <w:jc w:val="left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pacing w:val="20"/>
                <w:sz w:val="28"/>
                <w:szCs w:val="28"/>
                <w:lang w:eastAsia="zh-CN" w:bidi="ar-SA"/>
              </w:rPr>
              <w:t>控温精度：≤±</w:t>
            </w:r>
            <w:r>
              <w:rPr>
                <w:rFonts w:hint="eastAsia" w:ascii="宋体" w:hAnsi="宋体" w:eastAsia="宋体" w:cs="宋体"/>
                <w:bCs/>
                <w:color w:val="auto"/>
                <w:spacing w:val="20"/>
                <w:sz w:val="28"/>
                <w:szCs w:val="28"/>
                <w:lang w:val="en-US" w:eastAsia="zh-CN" w:bidi="ar-SA"/>
              </w:rPr>
              <w:t>0.5</w:t>
            </w:r>
            <w:r>
              <w:rPr>
                <w:rFonts w:hint="eastAsia" w:ascii="宋体" w:hAnsi="宋体" w:eastAsia="宋体" w:cs="宋体"/>
                <w:bCs/>
                <w:color w:val="auto"/>
                <w:spacing w:val="20"/>
                <w:sz w:val="28"/>
                <w:szCs w:val="28"/>
                <w:lang w:eastAsia="zh-CN" w:bidi="ar-SA"/>
              </w:rPr>
              <w:t>℃</w:t>
            </w:r>
          </w:p>
        </w:tc>
        <w:tc>
          <w:tcPr>
            <w:tcW w:w="1186" w:type="dxa"/>
            <w:vAlign w:val="center"/>
          </w:tcPr>
          <w:p w14:paraId="57D9D7AE">
            <w:pPr>
              <w:widowControl w:val="0"/>
              <w:spacing w:line="500" w:lineRule="exact"/>
              <w:jc w:val="left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7A61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195111F2">
            <w:pPr>
              <w:widowControl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590" w:type="dxa"/>
            <w:vAlign w:val="center"/>
          </w:tcPr>
          <w:p w14:paraId="5C15ED89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lang w:eastAsia="zh-CN" w:bidi="ar-SA"/>
              </w:rPr>
              <w:t>加热功率：≥2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lang w:val="en-US" w:eastAsia="zh-CN" w:bidi="ar-SA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20"/>
                <w:sz w:val="28"/>
                <w:szCs w:val="28"/>
                <w:lang w:eastAsia="zh-CN" w:bidi="ar-SA"/>
              </w:rPr>
              <w:t>00W</w:t>
            </w:r>
          </w:p>
        </w:tc>
        <w:tc>
          <w:tcPr>
            <w:tcW w:w="1186" w:type="dxa"/>
            <w:vAlign w:val="center"/>
          </w:tcPr>
          <w:p w14:paraId="464B9BA0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01F74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516F6CBD">
            <w:pPr>
              <w:widowControl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590" w:type="dxa"/>
            <w:vAlign w:val="center"/>
          </w:tcPr>
          <w:p w14:paraId="4447E2BB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  <w:t>具有超温报警与切断功能。</w:t>
            </w:r>
          </w:p>
        </w:tc>
        <w:tc>
          <w:tcPr>
            <w:tcW w:w="1186" w:type="dxa"/>
            <w:vAlign w:val="center"/>
          </w:tcPr>
          <w:p w14:paraId="04E7A972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0552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4BFAA777">
            <w:pPr>
              <w:widowControl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7590" w:type="dxa"/>
            <w:vAlign w:val="center"/>
          </w:tcPr>
          <w:p w14:paraId="235858BD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  <w:t>具有漏电保护功能。</w:t>
            </w:r>
          </w:p>
        </w:tc>
        <w:tc>
          <w:tcPr>
            <w:tcW w:w="1186" w:type="dxa"/>
            <w:vAlign w:val="center"/>
          </w:tcPr>
          <w:p w14:paraId="0B6313D3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74A55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06DA5D45">
            <w:pPr>
              <w:widowControl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7590" w:type="dxa"/>
            <w:vAlign w:val="center"/>
          </w:tcPr>
          <w:p w14:paraId="71186D14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  <w:t>时间控制：可设定解冻或保温时间。</w:t>
            </w:r>
          </w:p>
        </w:tc>
        <w:tc>
          <w:tcPr>
            <w:tcW w:w="1186" w:type="dxa"/>
            <w:vAlign w:val="center"/>
          </w:tcPr>
          <w:p w14:paraId="631F02BD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29CEF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4" w:type="dxa"/>
            <w:vAlign w:val="center"/>
          </w:tcPr>
          <w:p w14:paraId="1C762999">
            <w:pPr>
              <w:widowControl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590" w:type="dxa"/>
            <w:vAlign w:val="center"/>
          </w:tcPr>
          <w:p w14:paraId="57F30FC3">
            <w:pPr>
              <w:widowControl w:val="0"/>
              <w:spacing w:line="50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设备生产日期：202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月1日以后生产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186" w:type="dxa"/>
            <w:vAlign w:val="center"/>
          </w:tcPr>
          <w:p w14:paraId="1AAB1505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tr w14:paraId="130C8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104" w:type="dxa"/>
            <w:vAlign w:val="center"/>
          </w:tcPr>
          <w:p w14:paraId="5267F7BB">
            <w:pPr>
              <w:widowControl w:val="0"/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7590" w:type="dxa"/>
            <w:vAlign w:val="center"/>
          </w:tcPr>
          <w:p w14:paraId="6FEF5FA8">
            <w:pPr>
              <w:widowControl w:val="0"/>
              <w:spacing w:line="500" w:lineRule="exact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质保期：自验收合格日起≥3年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186" w:type="dxa"/>
            <w:vAlign w:val="center"/>
          </w:tcPr>
          <w:p w14:paraId="40CBF99E">
            <w:pPr>
              <w:widowControl w:val="0"/>
              <w:spacing w:line="500" w:lineRule="exact"/>
              <w:jc w:val="both"/>
              <w:rPr>
                <w:rFonts w:ascii="Times New Roman" w:hAnsi="Times New Roman" w:eastAsia="宋体" w:cs="Times New Roman"/>
                <w:bCs/>
                <w:color w:val="auto"/>
                <w:sz w:val="32"/>
                <w:szCs w:val="32"/>
              </w:rPr>
            </w:pPr>
          </w:p>
        </w:tc>
      </w:tr>
      <w:bookmarkEnd w:id="0"/>
    </w:tbl>
    <w:p w14:paraId="2B059A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 w:asciiTheme="majorEastAsia" w:hAnsiTheme="majorEastAsia" w:eastAsiaTheme="majorEastAsia" w:cstheme="majorEastAsia"/>
          <w:color w:val="FF0000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FF0000"/>
          <w:sz w:val="28"/>
          <w:szCs w:val="28"/>
          <w:lang w:eastAsia="zh-CN"/>
        </w:rPr>
        <w:t>带“</w:t>
      </w:r>
      <w:r>
        <w:rPr>
          <w:rFonts w:hint="eastAsia" w:asciiTheme="majorEastAsia" w:hAnsiTheme="majorEastAsia" w:eastAsiaTheme="majorEastAsia" w:cstheme="majorEastAsia"/>
          <w:color w:val="FF0000"/>
          <w:sz w:val="28"/>
          <w:szCs w:val="28"/>
          <w:lang w:val="en-US" w:eastAsia="zh-CN"/>
        </w:rPr>
        <w:t>*</w:t>
      </w:r>
      <w:r>
        <w:rPr>
          <w:rFonts w:hint="eastAsia" w:asciiTheme="majorEastAsia" w:hAnsiTheme="majorEastAsia" w:eastAsiaTheme="majorEastAsia" w:cstheme="majorEastAsia"/>
          <w:color w:val="FF0000"/>
          <w:sz w:val="28"/>
          <w:szCs w:val="28"/>
          <w:lang w:eastAsia="zh-CN"/>
        </w:rPr>
        <w:t>”项为否决项，不满足谢绝投标。</w:t>
      </w:r>
      <w:r>
        <w:rPr>
          <w:rFonts w:hint="eastAsia" w:asciiTheme="majorEastAsia" w:hAnsiTheme="majorEastAsia" w:eastAsiaTheme="majorEastAsia" w:cstheme="majorEastAsia"/>
          <w:color w:val="FF0000"/>
          <w:sz w:val="28"/>
          <w:szCs w:val="28"/>
          <w:lang w:eastAsia="zh-CN"/>
        </w:rPr>
        <w:t>技术偏离表中注明证明材料的页码并标注行号，提供不全或未提供的视为负偏离。</w:t>
      </w:r>
    </w:p>
    <w:p w14:paraId="7A297D16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1" w:name="_GoBack"/>
      <w:bookmarkEnd w:id="1"/>
    </w:p>
    <w:sectPr>
      <w:pgSz w:w="11910" w:h="16840"/>
      <w:pgMar w:top="1417" w:right="1247" w:bottom="1417" w:left="136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roid Sans Fallbac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BlNWZjM2U2MmRjMDA5Y2RiN2VhMzk3MDQ5MzZhYWMifQ=="/>
  </w:docVars>
  <w:rsids>
    <w:rsidRoot w:val="009A1156"/>
    <w:rsid w:val="00133A97"/>
    <w:rsid w:val="00155A55"/>
    <w:rsid w:val="004A615E"/>
    <w:rsid w:val="004E6065"/>
    <w:rsid w:val="0072358B"/>
    <w:rsid w:val="007E2EF7"/>
    <w:rsid w:val="008B009A"/>
    <w:rsid w:val="00937F52"/>
    <w:rsid w:val="009A1156"/>
    <w:rsid w:val="009F5C07"/>
    <w:rsid w:val="00B83043"/>
    <w:rsid w:val="00D13972"/>
    <w:rsid w:val="00D81713"/>
    <w:rsid w:val="00EB721E"/>
    <w:rsid w:val="02A604E3"/>
    <w:rsid w:val="03351BDA"/>
    <w:rsid w:val="047A5FBC"/>
    <w:rsid w:val="051D0924"/>
    <w:rsid w:val="086521EE"/>
    <w:rsid w:val="08E93007"/>
    <w:rsid w:val="09BF1E8A"/>
    <w:rsid w:val="0B582579"/>
    <w:rsid w:val="0C9615C8"/>
    <w:rsid w:val="0DD028B6"/>
    <w:rsid w:val="0FC371A5"/>
    <w:rsid w:val="104C0A9B"/>
    <w:rsid w:val="10C27D77"/>
    <w:rsid w:val="11734F9F"/>
    <w:rsid w:val="16B06D11"/>
    <w:rsid w:val="17D72291"/>
    <w:rsid w:val="17F04282"/>
    <w:rsid w:val="1CCA61FC"/>
    <w:rsid w:val="1D1C4558"/>
    <w:rsid w:val="1F0608B4"/>
    <w:rsid w:val="1FA03B84"/>
    <w:rsid w:val="1FC658C9"/>
    <w:rsid w:val="200A0828"/>
    <w:rsid w:val="21902632"/>
    <w:rsid w:val="239758E0"/>
    <w:rsid w:val="23CF7843"/>
    <w:rsid w:val="24EC3F48"/>
    <w:rsid w:val="26D0100F"/>
    <w:rsid w:val="2A6C13DF"/>
    <w:rsid w:val="2AF97B00"/>
    <w:rsid w:val="2B637D58"/>
    <w:rsid w:val="2DD974A8"/>
    <w:rsid w:val="2E582700"/>
    <w:rsid w:val="2F9E50B7"/>
    <w:rsid w:val="2FDE56CC"/>
    <w:rsid w:val="302A3C52"/>
    <w:rsid w:val="311152A9"/>
    <w:rsid w:val="32186458"/>
    <w:rsid w:val="371D62BE"/>
    <w:rsid w:val="37623D6C"/>
    <w:rsid w:val="383345CB"/>
    <w:rsid w:val="39284554"/>
    <w:rsid w:val="3AE561E6"/>
    <w:rsid w:val="3EC5736E"/>
    <w:rsid w:val="400A70A9"/>
    <w:rsid w:val="41015B92"/>
    <w:rsid w:val="419B2B4A"/>
    <w:rsid w:val="428B7BFF"/>
    <w:rsid w:val="4624661D"/>
    <w:rsid w:val="494D2391"/>
    <w:rsid w:val="497F6024"/>
    <w:rsid w:val="49AF4BF4"/>
    <w:rsid w:val="49D633E2"/>
    <w:rsid w:val="4A8D3C5D"/>
    <w:rsid w:val="4DBC1F35"/>
    <w:rsid w:val="51EA3D38"/>
    <w:rsid w:val="52672D81"/>
    <w:rsid w:val="532F2948"/>
    <w:rsid w:val="539D7E49"/>
    <w:rsid w:val="58F31ED7"/>
    <w:rsid w:val="5A55727C"/>
    <w:rsid w:val="5C35126E"/>
    <w:rsid w:val="5CD10258"/>
    <w:rsid w:val="5D9A41CD"/>
    <w:rsid w:val="5E392EF3"/>
    <w:rsid w:val="5F274B82"/>
    <w:rsid w:val="606C3347"/>
    <w:rsid w:val="617A1B07"/>
    <w:rsid w:val="636C75F2"/>
    <w:rsid w:val="637E5242"/>
    <w:rsid w:val="639C6A7E"/>
    <w:rsid w:val="641C0530"/>
    <w:rsid w:val="654F4C16"/>
    <w:rsid w:val="6703077D"/>
    <w:rsid w:val="67473E61"/>
    <w:rsid w:val="6AF22521"/>
    <w:rsid w:val="6AF24655"/>
    <w:rsid w:val="6C892B7D"/>
    <w:rsid w:val="6FAA2365"/>
    <w:rsid w:val="72E30EF3"/>
    <w:rsid w:val="72EC6AF8"/>
    <w:rsid w:val="73A0182E"/>
    <w:rsid w:val="74162875"/>
    <w:rsid w:val="74267830"/>
    <w:rsid w:val="78F60727"/>
    <w:rsid w:val="7FA644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roid Sans Fallback" w:hAnsi="Droid Sans Fallback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11"/>
    <w:basedOn w:val="7"/>
    <w:qFormat/>
    <w:uiPriority w:val="0"/>
    <w:rPr>
      <w:rFonts w:hint="eastAsia" w:ascii="等线" w:hAnsi="等线" w:eastAsia="等线" w:cs="等线"/>
      <w:color w:val="000000"/>
      <w:sz w:val="18"/>
      <w:szCs w:val="18"/>
      <w:u w:val="none"/>
    </w:rPr>
  </w:style>
  <w:style w:type="character" w:customStyle="1" w:styleId="10">
    <w:name w:val="页眉 Char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2">
    <w:name w:val="批注框文本 Char"/>
    <w:basedOn w:val="7"/>
    <w:link w:val="2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290</Words>
  <Characters>313</Characters>
  <Lines>3</Lines>
  <Paragraphs>1</Paragraphs>
  <TotalTime>0</TotalTime>
  <ScaleCrop>false</ScaleCrop>
  <LinksUpToDate>false</LinksUpToDate>
  <CharactersWithSpaces>313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2025-10-21T07:30:00Z</dcterms:created>
  <dc:creator>Kingsoft-PDF</dc:creator>
  <cp:lastModifiedBy>味道</cp:lastModifiedBy>
  <dcterms:modified xsi:type="dcterms:W3CDTF">2026-01-09T08:15:15Z</dcterms:modified>
  <dc:subject>pdfbuilder</dc:subject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2023-07-25T18:29:05Z</vt:filetime>
  </property>
  <property fmtid="{D5CDD505-2E9C-101B-9397-08002B2CF9AE}" pid="4" name="UsrData">
    <vt:lpwstr>64bfa3ee423552001fc888e8wl</vt:lpwstr>
  </property>
  <property fmtid="{D5CDD505-2E9C-101B-9397-08002B2CF9AE}" pid="5" name="KSOProductBuildVer">
    <vt:lpwstr>2052-12.1.0.24034</vt:lpwstr>
  </property>
  <property fmtid="{D5CDD505-2E9C-101B-9397-08002B2CF9AE}" pid="6" name="ICV">
    <vt:lpwstr>7A7D170DCC1E4A3EADC763163C1B104A_13</vt:lpwstr>
  </property>
  <property fmtid="{D5CDD505-2E9C-101B-9397-08002B2CF9AE}" pid="7" name="KSOTemplateDocerSaveRecord">
    <vt:lpwstr>eyJoZGlkIjoiZTc0NDg2YzNlMTQ1NjE4YjA5ZjhjNTc1NmZlOGY1OGUiLCJ1c2VySWQiOiIzNjk3MjE2NDMifQ==</vt:lpwstr>
  </property>
</Properties>
</file>