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FB693">
      <w:pPr>
        <w:autoSpaceDE w:val="0"/>
        <w:spacing w:line="520" w:lineRule="exact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bookmarkStart w:id="0" w:name="OLE_LINK6"/>
      <w:bookmarkStart w:id="1" w:name="OLE_LINK5"/>
      <w:bookmarkStart w:id="2" w:name="OLE_LINK2"/>
      <w:bookmarkStart w:id="3" w:name="OLE_LINK1"/>
      <w:r>
        <w:rPr>
          <w:rFonts w:hint="eastAsia" w:ascii="Arial" w:hAnsi="Arial" w:cs="Arial"/>
          <w:b/>
          <w:sz w:val="32"/>
          <w:szCs w:val="32"/>
          <w:shd w:val="clear" w:color="auto" w:fill="FFFFFF"/>
        </w:rPr>
        <w:t>低频</w:t>
      </w:r>
      <w:r>
        <w:rPr>
          <w:rFonts w:hint="eastAsia"/>
          <w:b/>
          <w:bCs/>
          <w:sz w:val="32"/>
          <w:szCs w:val="32"/>
        </w:rPr>
        <w:t>脉冲</w:t>
      </w:r>
      <w:r>
        <w:rPr>
          <w:b/>
          <w:bCs/>
          <w:sz w:val="32"/>
          <w:szCs w:val="32"/>
        </w:rPr>
        <w:t>治疗仪</w:t>
      </w:r>
      <w:r>
        <w:rPr>
          <w:rFonts w:hint="eastAsia" w:ascii="Arial" w:hAnsi="Arial" w:cs="Arial"/>
          <w:b/>
          <w:sz w:val="32"/>
          <w:szCs w:val="32"/>
          <w:shd w:val="clear" w:color="auto" w:fill="FFFFFF"/>
        </w:rPr>
        <w:t>招标参数</w:t>
      </w:r>
      <w:bookmarkEnd w:id="0"/>
      <w:bookmarkEnd w:id="1"/>
      <w:r>
        <w:rPr>
          <w:rFonts w:hint="eastAsia" w:ascii="Arial" w:hAnsi="Arial" w:cs="Arial"/>
          <w:b/>
          <w:sz w:val="32"/>
          <w:szCs w:val="32"/>
          <w:shd w:val="clear" w:color="auto" w:fill="FFFFFF"/>
        </w:rPr>
        <w:t>（4台）</w:t>
      </w:r>
    </w:p>
    <w:bookmarkEnd w:id="2"/>
    <w:bookmarkEnd w:id="3"/>
    <w:tbl>
      <w:tblPr>
        <w:tblStyle w:val="6"/>
        <w:tblW w:w="10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6221"/>
        <w:gridCol w:w="1880"/>
        <w:gridCol w:w="1370"/>
      </w:tblGrid>
      <w:tr w14:paraId="18ACD8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BED14D7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6221" w:type="dxa"/>
            <w:vAlign w:val="center"/>
          </w:tcPr>
          <w:p w14:paraId="06D5EBF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技术参数要求</w:t>
            </w:r>
          </w:p>
        </w:tc>
        <w:tc>
          <w:tcPr>
            <w:tcW w:w="1880" w:type="dxa"/>
          </w:tcPr>
          <w:p w14:paraId="7278AD2A">
            <w:pPr>
              <w:autoSpaceDE w:val="0"/>
              <w:spacing w:line="5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0F5AE3EB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偏离情况</w:t>
            </w:r>
          </w:p>
        </w:tc>
      </w:tr>
      <w:tr w14:paraId="77CEA5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BC163E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6221" w:type="dxa"/>
            <w:vAlign w:val="center"/>
          </w:tcPr>
          <w:p w14:paraId="50C94A6F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台式机型，≥4通道独立输出，支持同时治疗多名患者；</w:t>
            </w:r>
          </w:p>
        </w:tc>
        <w:tc>
          <w:tcPr>
            <w:tcW w:w="1880" w:type="dxa"/>
          </w:tcPr>
          <w:p w14:paraId="0E38EAF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4987E42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45150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32EF67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6221" w:type="dxa"/>
            <w:vAlign w:val="center"/>
          </w:tcPr>
          <w:p w14:paraId="0F6D3F66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输出波形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：脉冲波形为双向不对称方波，调制波为方波。</w:t>
            </w:r>
          </w:p>
        </w:tc>
        <w:tc>
          <w:tcPr>
            <w:tcW w:w="1880" w:type="dxa"/>
          </w:tcPr>
          <w:p w14:paraId="22CEEFA4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220BB7AA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5ED64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29F0BA8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6221" w:type="dxa"/>
            <w:vAlign w:val="center"/>
          </w:tcPr>
          <w:p w14:paraId="22B43CA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输出频率</w:t>
            </w:r>
          </w:p>
        </w:tc>
        <w:tc>
          <w:tcPr>
            <w:tcW w:w="1880" w:type="dxa"/>
          </w:tcPr>
          <w:p w14:paraId="4263761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5070B0DF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731E8E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4AD1C4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3.1</w:t>
            </w:r>
          </w:p>
        </w:tc>
        <w:tc>
          <w:tcPr>
            <w:tcW w:w="6221" w:type="dxa"/>
            <w:vAlign w:val="center"/>
          </w:tcPr>
          <w:p w14:paraId="6DC37AB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Ⅰ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脉冲频率为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500Hz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，脉冲周期</w:t>
            </w:r>
            <w:r>
              <w:rPr>
                <w:rFonts w:ascii="宋体" w:hAnsi="宋体"/>
                <w:kern w:val="0"/>
                <w:sz w:val="24"/>
                <w:szCs w:val="24"/>
              </w:rPr>
              <w:t>2ms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，调制波频率：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0.5Hz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5Hz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，步进为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/>
                <w:kern w:val="0"/>
                <w:sz w:val="24"/>
                <w:szCs w:val="24"/>
              </w:rPr>
              <w:t>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，脉冲周期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0.2s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2s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14:paraId="2BB8AC1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5EB738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57137D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0DEB67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3.2</w:t>
            </w:r>
          </w:p>
        </w:tc>
        <w:tc>
          <w:tcPr>
            <w:tcW w:w="6221" w:type="dxa"/>
            <w:vAlign w:val="center"/>
          </w:tcPr>
          <w:p w14:paraId="202A6778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Ⅱ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脉冲频率为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0.5Hz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5Hz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，步进为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/>
                <w:kern w:val="0"/>
                <w:sz w:val="24"/>
                <w:szCs w:val="24"/>
              </w:rPr>
              <w:t>Hz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，脉冲周期</w:t>
            </w:r>
            <w:r>
              <w:rPr>
                <w:rFonts w:ascii="宋体" w:hAnsi="宋体"/>
                <w:kern w:val="0"/>
                <w:sz w:val="24"/>
                <w:szCs w:val="24"/>
              </w:rPr>
              <w:t>0.2s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2s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14:paraId="3DE7D7B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0E5578C8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4D38FA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F0FE97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  <w:tc>
          <w:tcPr>
            <w:tcW w:w="6221" w:type="dxa"/>
            <w:vAlign w:val="center"/>
          </w:tcPr>
          <w:p w14:paraId="35B3B81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脉冲宽度和调制波宽度</w:t>
            </w:r>
          </w:p>
        </w:tc>
        <w:tc>
          <w:tcPr>
            <w:tcW w:w="1880" w:type="dxa"/>
          </w:tcPr>
          <w:p w14:paraId="3F32105E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1FCC2DF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40B52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CF9563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4.1</w:t>
            </w:r>
          </w:p>
        </w:tc>
        <w:tc>
          <w:tcPr>
            <w:tcW w:w="6221" w:type="dxa"/>
            <w:vAlign w:val="center"/>
          </w:tcPr>
          <w:p w14:paraId="24F5740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Ⅰ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脉冲宽度</w:t>
            </w:r>
            <w:r>
              <w:rPr>
                <w:rFonts w:ascii="宋体" w:hAnsi="宋体"/>
                <w:kern w:val="0"/>
                <w:sz w:val="24"/>
                <w:szCs w:val="24"/>
              </w:rPr>
              <w:t>1ms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，调制波宽度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10ms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14:paraId="2AA508B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2133168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FBCC9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D5A967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4.2</w:t>
            </w:r>
          </w:p>
        </w:tc>
        <w:tc>
          <w:tcPr>
            <w:tcW w:w="6221" w:type="dxa"/>
            <w:vAlign w:val="center"/>
          </w:tcPr>
          <w:p w14:paraId="53BBC58F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治疗模式</w:t>
            </w:r>
            <w:r>
              <w:rPr>
                <w:rFonts w:ascii="宋体" w:hAnsi="宋体"/>
                <w:sz w:val="24"/>
                <w:szCs w:val="24"/>
              </w:rPr>
              <w:t>Ⅱ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波宽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10ms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。</w:t>
            </w:r>
          </w:p>
        </w:tc>
        <w:tc>
          <w:tcPr>
            <w:tcW w:w="1880" w:type="dxa"/>
          </w:tcPr>
          <w:p w14:paraId="27FDDA8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0C33EA73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5C953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B4E9F9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6221" w:type="dxa"/>
            <w:vAlign w:val="center"/>
          </w:tcPr>
          <w:p w14:paraId="35E5FD9F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治疗时间调节范围：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～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99min</w:t>
            </w:r>
            <w:r>
              <w:rPr>
                <w:rFonts w:hint="eastAsia" w:ascii="宋体" w:hAnsi="宋体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步进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1min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；</w:t>
            </w:r>
          </w:p>
        </w:tc>
        <w:tc>
          <w:tcPr>
            <w:tcW w:w="1880" w:type="dxa"/>
          </w:tcPr>
          <w:p w14:paraId="0BF8E23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2B7C7A2E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5146E8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1DD6DC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6</w:t>
            </w:r>
          </w:p>
        </w:tc>
        <w:tc>
          <w:tcPr>
            <w:tcW w:w="6221" w:type="dxa"/>
            <w:vAlign w:val="center"/>
          </w:tcPr>
          <w:p w14:paraId="627178C1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输出电流强度：</w:t>
            </w:r>
            <w:r>
              <w:rPr>
                <w:rFonts w:ascii="宋体" w:hAnsi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～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100mA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，分</w:t>
            </w:r>
            <w:r>
              <w:rPr>
                <w:rFonts w:ascii="宋体" w:hAnsi="宋体"/>
                <w:kern w:val="0"/>
                <w:sz w:val="24"/>
                <w:szCs w:val="24"/>
              </w:rPr>
              <w:t>50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级连续可调，步进</w:t>
            </w: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级。</w:t>
            </w:r>
          </w:p>
        </w:tc>
        <w:tc>
          <w:tcPr>
            <w:tcW w:w="1880" w:type="dxa"/>
          </w:tcPr>
          <w:p w14:paraId="1351B82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61F06DD2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5E10C2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855258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7</w:t>
            </w:r>
          </w:p>
        </w:tc>
        <w:tc>
          <w:tcPr>
            <w:tcW w:w="6221" w:type="dxa"/>
            <w:vAlign w:val="center"/>
          </w:tcPr>
          <w:p w14:paraId="36925F2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治疗范围包含疼痛和脑卒中患者功能恢复治疗。</w:t>
            </w:r>
          </w:p>
        </w:tc>
        <w:tc>
          <w:tcPr>
            <w:tcW w:w="1880" w:type="dxa"/>
          </w:tcPr>
          <w:p w14:paraId="0D02857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D4D9CDF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20FB77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05A349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</w:t>
            </w:r>
          </w:p>
        </w:tc>
        <w:tc>
          <w:tcPr>
            <w:tcW w:w="6221" w:type="dxa"/>
            <w:vAlign w:val="center"/>
          </w:tcPr>
          <w:p w14:paraId="0E2B2D2C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具备通道状态栏，支持实时显示各通道运行状态；</w:t>
            </w:r>
          </w:p>
        </w:tc>
        <w:tc>
          <w:tcPr>
            <w:tcW w:w="1880" w:type="dxa"/>
          </w:tcPr>
          <w:p w14:paraId="4B6B99D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4639787C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2F9540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89C5D4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9</w:t>
            </w:r>
          </w:p>
        </w:tc>
        <w:tc>
          <w:tcPr>
            <w:tcW w:w="6221" w:type="dxa"/>
            <w:vAlign w:val="center"/>
          </w:tcPr>
          <w:p w14:paraId="7D18211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支持统一设置系统默认治疗时间，科室可根据治疗需求自行设置，设置后各通路默认治疗时间随之变动。</w:t>
            </w:r>
          </w:p>
        </w:tc>
        <w:tc>
          <w:tcPr>
            <w:tcW w:w="1880" w:type="dxa"/>
          </w:tcPr>
          <w:p w14:paraId="66A5C0F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603A372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0236EF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C0ADE8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10</w:t>
            </w:r>
          </w:p>
        </w:tc>
        <w:tc>
          <w:tcPr>
            <w:tcW w:w="6221" w:type="dxa"/>
            <w:vAlign w:val="center"/>
          </w:tcPr>
          <w:p w14:paraId="02A46815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设备使用期限≥6年。</w:t>
            </w:r>
          </w:p>
        </w:tc>
        <w:tc>
          <w:tcPr>
            <w:tcW w:w="1880" w:type="dxa"/>
          </w:tcPr>
          <w:p w14:paraId="65455E9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0B31DF9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0845A8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1C798ED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4" w:name="OLE_LINK19"/>
            <w:r>
              <w:rPr>
                <w:rFonts w:hint="eastAsia" w:ascii="宋体" w:hAnsi="宋体"/>
                <w:sz w:val="24"/>
                <w:szCs w:val="24"/>
              </w:rPr>
              <w:t>11</w:t>
            </w:r>
          </w:p>
        </w:tc>
        <w:tc>
          <w:tcPr>
            <w:tcW w:w="6221" w:type="dxa"/>
            <w:vAlign w:val="center"/>
          </w:tcPr>
          <w:p w14:paraId="79E095AC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设备生产日期：2025年8月1日以后生产。</w:t>
            </w:r>
          </w:p>
        </w:tc>
        <w:tc>
          <w:tcPr>
            <w:tcW w:w="1880" w:type="dxa"/>
          </w:tcPr>
          <w:p w14:paraId="5209AD8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7F91EFDA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EEB20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ECB760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12</w:t>
            </w:r>
          </w:p>
        </w:tc>
        <w:tc>
          <w:tcPr>
            <w:tcW w:w="6221" w:type="dxa"/>
            <w:vAlign w:val="center"/>
          </w:tcPr>
          <w:p w14:paraId="05C1C9D3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质保期：自验收合格日起质保3 年。</w:t>
            </w:r>
          </w:p>
        </w:tc>
        <w:tc>
          <w:tcPr>
            <w:tcW w:w="1880" w:type="dxa"/>
          </w:tcPr>
          <w:p w14:paraId="0CFB79B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14:paraId="58A0E49D">
            <w:pPr>
              <w:rPr>
                <w:rFonts w:ascii="宋体" w:hAnsi="宋体"/>
                <w:sz w:val="24"/>
                <w:szCs w:val="24"/>
              </w:rPr>
            </w:pPr>
          </w:p>
        </w:tc>
      </w:tr>
      <w:bookmarkEnd w:id="4"/>
    </w:tbl>
    <w:p w14:paraId="347164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注：技术偏离表中务必注明证明材料</w:t>
      </w:r>
      <w:r>
        <w:rPr>
          <w:rFonts w:hint="eastAsia"/>
          <w:color w:val="FF0000"/>
          <w:sz w:val="28"/>
          <w:szCs w:val="28"/>
          <w:lang w:val="en-US" w:eastAsia="zh-CN"/>
        </w:rPr>
        <w:t>(说明书或技术白皮书）</w:t>
      </w:r>
      <w:r>
        <w:rPr>
          <w:rFonts w:hint="eastAsia"/>
          <w:color w:val="FF0000"/>
          <w:sz w:val="28"/>
          <w:szCs w:val="28"/>
          <w:lang w:eastAsia="zh-CN"/>
        </w:rPr>
        <w:t>的页码并标注行号，提供不全或未提供的视为负偏离。</w:t>
      </w:r>
    </w:p>
    <w:p w14:paraId="04AE45B7">
      <w:pPr>
        <w:spacing w:line="360" w:lineRule="auto"/>
        <w:rPr>
          <w:rFonts w:ascii="宋体" w:hAnsi="宋体"/>
          <w:kern w:val="0"/>
          <w:sz w:val="24"/>
          <w:szCs w:val="24"/>
        </w:rPr>
      </w:pPr>
      <w:bookmarkStart w:id="5" w:name="_GoBack"/>
      <w:bookmarkEnd w:id="5"/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5C3A"/>
    <w:rsid w:val="0001065B"/>
    <w:rsid w:val="000A0EE3"/>
    <w:rsid w:val="000A24D9"/>
    <w:rsid w:val="000B4C6B"/>
    <w:rsid w:val="000B7AE8"/>
    <w:rsid w:val="001034FF"/>
    <w:rsid w:val="0018761A"/>
    <w:rsid w:val="00213D0C"/>
    <w:rsid w:val="002A2C76"/>
    <w:rsid w:val="002B1779"/>
    <w:rsid w:val="00385C3A"/>
    <w:rsid w:val="004A44D0"/>
    <w:rsid w:val="004E45E7"/>
    <w:rsid w:val="005023B3"/>
    <w:rsid w:val="00592772"/>
    <w:rsid w:val="0078222D"/>
    <w:rsid w:val="007B7BE4"/>
    <w:rsid w:val="00836D11"/>
    <w:rsid w:val="008D3EC4"/>
    <w:rsid w:val="008E758E"/>
    <w:rsid w:val="0091761D"/>
    <w:rsid w:val="0098271D"/>
    <w:rsid w:val="009C47F7"/>
    <w:rsid w:val="009E24B3"/>
    <w:rsid w:val="00A8588B"/>
    <w:rsid w:val="00C222AD"/>
    <w:rsid w:val="00C3553E"/>
    <w:rsid w:val="00C55EE0"/>
    <w:rsid w:val="00CD7273"/>
    <w:rsid w:val="00CF4F83"/>
    <w:rsid w:val="00DA0124"/>
    <w:rsid w:val="00E06C27"/>
    <w:rsid w:val="00E90603"/>
    <w:rsid w:val="00EF1C4D"/>
    <w:rsid w:val="00FE4A12"/>
    <w:rsid w:val="07B52B90"/>
    <w:rsid w:val="133B6928"/>
    <w:rsid w:val="3E5378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uiPriority w:val="0"/>
    <w:pPr>
      <w:spacing w:line="480" w:lineRule="exact"/>
      <w:ind w:firstLine="422" w:firstLineChars="200"/>
    </w:pPr>
    <w:rPr>
      <w:b/>
      <w:sz w:val="24"/>
      <w:szCs w:val="24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正文文本缩进 Char"/>
    <w:basedOn w:val="7"/>
    <w:link w:val="2"/>
    <w:uiPriority w:val="0"/>
    <w:rPr>
      <w:rFonts w:ascii="Times New Roman" w:hAnsi="Times New Roman" w:eastAsia="宋体" w:cs="Times New Roman"/>
      <w:b/>
      <w:sz w:val="24"/>
      <w:szCs w:val="24"/>
    </w:rPr>
  </w:style>
  <w:style w:type="character" w:customStyle="1" w:styleId="12">
    <w:name w:val="field-value"/>
    <w:basedOn w:val="7"/>
    <w:uiPriority w:val="0"/>
  </w:style>
  <w:style w:type="character" w:customStyle="1" w:styleId="13">
    <w:name w:val="ant-tooltip-open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386</Words>
  <Characters>454</Characters>
  <Lines>3</Lines>
  <Paragraphs>1</Paragraphs>
  <TotalTime>0</TotalTime>
  <ScaleCrop>false</ScaleCrop>
  <LinksUpToDate>false</LinksUpToDate>
  <CharactersWithSpaces>455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2026-02-03T02:40:00Z</dcterms:created>
  <dc:creator>User</dc:creator>
  <cp:lastModifiedBy>味道</cp:lastModifiedBy>
  <cp:lastPrinted>2026-01-21T03:11:00Z</cp:lastPrinted>
  <dcterms:modified xsi:type="dcterms:W3CDTF">2026-02-05T00:24:16Z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B694B96E47934677AAB7A0F953697083_13</vt:lpwstr>
  </property>
</Properties>
</file>