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F8EB5">
      <w:pPr>
        <w:keepNext w:val="0"/>
        <w:keepLines w:val="0"/>
        <w:pageBreakBefore w:val="0"/>
        <w:widowControl w:val="0"/>
        <w:kinsoku/>
        <w:wordWrap/>
        <w:overflowPunct/>
        <w:topLinePunct w:val="0"/>
        <w:autoSpaceDE/>
        <w:autoSpaceDN/>
        <w:bidi w:val="0"/>
        <w:adjustRightInd w:val="0"/>
        <w:snapToGrid w:val="0"/>
        <w:spacing w:line="480" w:lineRule="exact"/>
        <w:ind w:firstLine="1606" w:firstLineChars="500"/>
        <w:jc w:val="center"/>
        <w:textAlignment w:val="auto"/>
        <w:rPr>
          <w:rFonts w:hint="default"/>
          <w:sz w:val="32"/>
          <w:szCs w:val="32"/>
          <w:lang w:val="en-US" w:eastAsia="zh-CN"/>
        </w:rPr>
      </w:pPr>
      <w:r>
        <w:rPr>
          <w:rFonts w:hint="default"/>
          <w:b/>
          <w:bCs/>
          <w:sz w:val="32"/>
          <w:szCs w:val="32"/>
          <w:lang w:val="en-US" w:eastAsia="zh-CN"/>
        </w:rPr>
        <w:t>护士服</w:t>
      </w:r>
      <w:r>
        <w:rPr>
          <w:rFonts w:hint="eastAsia"/>
          <w:b/>
          <w:bCs/>
          <w:sz w:val="32"/>
          <w:szCs w:val="32"/>
          <w:lang w:val="en-US" w:eastAsia="zh-CN"/>
        </w:rPr>
        <w:t xml:space="preserve">、洗手衣 </w:t>
      </w:r>
      <w:r>
        <w:rPr>
          <w:rFonts w:hint="default"/>
          <w:b/>
          <w:bCs/>
          <w:sz w:val="32"/>
          <w:szCs w:val="32"/>
          <w:lang w:val="en-US" w:eastAsia="zh-CN"/>
        </w:rPr>
        <w:t>技术参数要求</w:t>
      </w:r>
    </w:p>
    <w:tbl>
      <w:tblPr>
        <w:tblStyle w:val="3"/>
        <w:tblW w:w="9775" w:type="dxa"/>
        <w:tblInd w:w="-5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1337"/>
        <w:gridCol w:w="7575"/>
      </w:tblGrid>
      <w:tr w14:paraId="5A25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restart"/>
          </w:tcPr>
          <w:p w14:paraId="37FFB01A">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eastAsiaTheme="minorEastAsia"/>
                <w:lang w:val="en-US" w:eastAsia="zh-CN"/>
              </w:rPr>
            </w:pPr>
            <w:r>
              <w:rPr>
                <w:rFonts w:hint="eastAsia" w:ascii="黑体" w:hAnsi="黑体" w:eastAsia="黑体" w:cs="黑体"/>
                <w:sz w:val="22"/>
                <w:szCs w:val="28"/>
                <w:lang w:val="en-US" w:eastAsia="zh-CN"/>
              </w:rPr>
              <w:t>总体设计要求</w:t>
            </w:r>
          </w:p>
        </w:tc>
        <w:tc>
          <w:tcPr>
            <w:tcW w:w="1337" w:type="dxa"/>
          </w:tcPr>
          <w:p w14:paraId="5F722643">
            <w:pPr>
              <w:keepNext w:val="0"/>
              <w:keepLines w:val="0"/>
              <w:pageBreakBefore w:val="0"/>
              <w:widowControl w:val="0"/>
              <w:kinsoku/>
              <w:wordWrap/>
              <w:overflowPunct/>
              <w:topLinePunct w:val="0"/>
              <w:autoSpaceDE/>
              <w:autoSpaceDN/>
              <w:bidi w:val="0"/>
              <w:adjustRightInd w:val="0"/>
              <w:snapToGrid w:val="0"/>
              <w:spacing w:line="480" w:lineRule="exact"/>
              <w:textAlignment w:val="auto"/>
              <w:rPr>
                <w:sz w:val="22"/>
                <w:szCs w:val="22"/>
              </w:rPr>
            </w:pPr>
            <w:r>
              <w:rPr>
                <w:rFonts w:hint="eastAsia" w:ascii="方正仿宋_GB2312" w:hAnsi="方正仿宋_GB2312" w:eastAsia="方正仿宋_GB2312" w:cs="方正仿宋_GB2312"/>
                <w:sz w:val="22"/>
                <w:szCs w:val="22"/>
                <w:lang w:val="en-US" w:eastAsia="zh-CN"/>
              </w:rPr>
              <w:t>设计理念：</w:t>
            </w:r>
          </w:p>
        </w:tc>
        <w:tc>
          <w:tcPr>
            <w:tcW w:w="7575" w:type="dxa"/>
          </w:tcPr>
          <w:p w14:paraId="677E3745">
            <w:pPr>
              <w:keepNext w:val="0"/>
              <w:keepLines w:val="0"/>
              <w:pageBreakBefore w:val="0"/>
              <w:widowControl w:val="0"/>
              <w:kinsoku/>
              <w:wordWrap/>
              <w:overflowPunct/>
              <w:topLinePunct w:val="0"/>
              <w:autoSpaceDE/>
              <w:autoSpaceDN/>
              <w:bidi w:val="0"/>
              <w:adjustRightInd w:val="0"/>
              <w:snapToGrid w:val="0"/>
              <w:spacing w:line="480" w:lineRule="exact"/>
              <w:textAlignment w:val="auto"/>
              <w:rPr>
                <w:sz w:val="22"/>
                <w:szCs w:val="22"/>
              </w:rPr>
            </w:pPr>
            <w:r>
              <w:rPr>
                <w:rFonts w:hint="eastAsia" w:ascii="方正仿宋_GB2312" w:hAnsi="方正仿宋_GB2312" w:eastAsia="方正仿宋_GB2312" w:cs="方正仿宋_GB2312"/>
                <w:sz w:val="22"/>
                <w:szCs w:val="22"/>
                <w:lang w:val="en-US" w:eastAsia="zh-CN"/>
              </w:rPr>
              <w:t>服装需符合现代医院护理人员职业形象，</w:t>
            </w:r>
            <w:r>
              <w:rPr>
                <w:rFonts w:hint="eastAsia" w:ascii="仿宋" w:hAnsi="仿宋" w:eastAsia="仿宋" w:cs="仿宋"/>
                <w:spacing w:val="-4"/>
                <w:sz w:val="24"/>
              </w:rPr>
              <w:t>设计美观大方、符合人体生理特点，符合国家相关要求，</w:t>
            </w:r>
            <w:r>
              <w:rPr>
                <w:rFonts w:hint="eastAsia" w:ascii="方正仿宋_GB2312" w:hAnsi="方正仿宋_GB2312" w:eastAsia="方正仿宋_GB2312" w:cs="方正仿宋_GB2312"/>
                <w:sz w:val="22"/>
                <w:szCs w:val="22"/>
                <w:lang w:val="en-US" w:eastAsia="zh-CN"/>
              </w:rPr>
              <w:t>款式应精神、大方、干练，</w:t>
            </w:r>
            <w:r>
              <w:rPr>
                <w:rFonts w:hint="eastAsia" w:ascii="仿宋" w:hAnsi="仿宋" w:eastAsia="仿宋" w:cs="仿宋"/>
                <w:spacing w:val="-4"/>
                <w:sz w:val="24"/>
              </w:rPr>
              <w:t>穿着舒适、合体，</w:t>
            </w:r>
            <w:r>
              <w:rPr>
                <w:rFonts w:hint="eastAsia" w:ascii="方正仿宋_GB2312" w:hAnsi="方正仿宋_GB2312" w:eastAsia="方正仿宋_GB2312" w:cs="方正仿宋_GB2312"/>
                <w:sz w:val="22"/>
                <w:szCs w:val="22"/>
                <w:lang w:val="en-US" w:eastAsia="zh-CN"/>
              </w:rPr>
              <w:t>便于护理操作，体现“关爱、专业、整洁”的精神风貌。</w:t>
            </w:r>
          </w:p>
        </w:tc>
      </w:tr>
      <w:tr w14:paraId="6C3C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28D041A1">
            <w:pPr>
              <w:keepNext w:val="0"/>
              <w:keepLines w:val="0"/>
              <w:pageBreakBefore w:val="0"/>
              <w:widowControl w:val="0"/>
              <w:kinsoku/>
              <w:wordWrap/>
              <w:overflowPunct/>
              <w:topLinePunct w:val="0"/>
              <w:autoSpaceDE/>
              <w:autoSpaceDN/>
              <w:bidi w:val="0"/>
              <w:adjustRightInd w:val="0"/>
              <w:snapToGrid w:val="0"/>
              <w:spacing w:line="480" w:lineRule="exact"/>
              <w:textAlignment w:val="auto"/>
            </w:pPr>
          </w:p>
        </w:tc>
        <w:tc>
          <w:tcPr>
            <w:tcW w:w="1337" w:type="dxa"/>
          </w:tcPr>
          <w:p w14:paraId="4BC217FC">
            <w:pPr>
              <w:keepNext w:val="0"/>
              <w:keepLines w:val="0"/>
              <w:pageBreakBefore w:val="0"/>
              <w:widowControl w:val="0"/>
              <w:kinsoku/>
              <w:wordWrap/>
              <w:overflowPunct/>
              <w:topLinePunct w:val="0"/>
              <w:autoSpaceDE/>
              <w:autoSpaceDN/>
              <w:bidi w:val="0"/>
              <w:adjustRightInd w:val="0"/>
              <w:snapToGrid w:val="0"/>
              <w:spacing w:line="480" w:lineRule="exact"/>
              <w:textAlignment w:val="auto"/>
              <w:rPr>
                <w:sz w:val="22"/>
                <w:szCs w:val="22"/>
              </w:rPr>
            </w:pPr>
            <w:r>
              <w:rPr>
                <w:rFonts w:hint="eastAsia" w:ascii="方正仿宋_GB2312" w:hAnsi="方正仿宋_GB2312" w:eastAsia="方正仿宋_GB2312" w:cs="方正仿宋_GB2312"/>
                <w:sz w:val="22"/>
                <w:szCs w:val="22"/>
                <w:lang w:val="en-US" w:eastAsia="zh-CN"/>
              </w:rPr>
              <w:t>结构形式：</w:t>
            </w:r>
          </w:p>
        </w:tc>
        <w:tc>
          <w:tcPr>
            <w:tcW w:w="7575" w:type="dxa"/>
          </w:tcPr>
          <w:p w14:paraId="205EDA61">
            <w:pPr>
              <w:keepNext w:val="0"/>
              <w:keepLines w:val="0"/>
              <w:pageBreakBefore w:val="0"/>
              <w:widowControl w:val="0"/>
              <w:kinsoku/>
              <w:wordWrap/>
              <w:overflowPunct/>
              <w:topLinePunct w:val="0"/>
              <w:autoSpaceDE/>
              <w:autoSpaceDN/>
              <w:bidi w:val="0"/>
              <w:adjustRightInd w:val="0"/>
              <w:snapToGrid w:val="0"/>
              <w:spacing w:line="480" w:lineRule="exact"/>
              <w:textAlignment w:val="auto"/>
              <w:rPr>
                <w:sz w:val="22"/>
                <w:szCs w:val="22"/>
              </w:rPr>
            </w:pPr>
            <w:r>
              <w:rPr>
                <w:rFonts w:hint="eastAsia" w:ascii="方正仿宋_GB2312" w:hAnsi="方正仿宋_GB2312" w:eastAsia="方正仿宋_GB2312" w:cs="方正仿宋_GB2312"/>
                <w:sz w:val="22"/>
                <w:szCs w:val="22"/>
                <w:lang w:val="en-US" w:eastAsia="zh-CN"/>
              </w:rPr>
              <w:t>上下分体式（上衣+长裤）。</w:t>
            </w:r>
          </w:p>
        </w:tc>
      </w:tr>
      <w:tr w14:paraId="135D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1C704370">
            <w:pPr>
              <w:keepNext w:val="0"/>
              <w:keepLines w:val="0"/>
              <w:pageBreakBefore w:val="0"/>
              <w:widowControl w:val="0"/>
              <w:kinsoku/>
              <w:wordWrap/>
              <w:overflowPunct/>
              <w:topLinePunct w:val="0"/>
              <w:autoSpaceDE/>
              <w:autoSpaceDN/>
              <w:bidi w:val="0"/>
              <w:adjustRightInd w:val="0"/>
              <w:snapToGrid w:val="0"/>
              <w:spacing w:line="480" w:lineRule="exact"/>
              <w:textAlignment w:val="auto"/>
            </w:pPr>
          </w:p>
        </w:tc>
        <w:tc>
          <w:tcPr>
            <w:tcW w:w="1337" w:type="dxa"/>
          </w:tcPr>
          <w:p w14:paraId="675DE501">
            <w:pPr>
              <w:keepNext w:val="0"/>
              <w:keepLines w:val="0"/>
              <w:pageBreakBefore w:val="0"/>
              <w:widowControl w:val="0"/>
              <w:kinsoku/>
              <w:wordWrap/>
              <w:overflowPunct/>
              <w:topLinePunct w:val="0"/>
              <w:autoSpaceDE/>
              <w:autoSpaceDN/>
              <w:bidi w:val="0"/>
              <w:adjustRightInd w:val="0"/>
              <w:snapToGrid w:val="0"/>
              <w:spacing w:line="480" w:lineRule="exact"/>
              <w:textAlignment w:val="auto"/>
              <w:rPr>
                <w:sz w:val="22"/>
                <w:szCs w:val="22"/>
              </w:rPr>
            </w:pPr>
            <w:r>
              <w:rPr>
                <w:rFonts w:hint="eastAsia" w:ascii="方正仿宋_GB2312" w:hAnsi="方正仿宋_GB2312" w:eastAsia="方正仿宋_GB2312" w:cs="方正仿宋_GB2312"/>
                <w:sz w:val="22"/>
                <w:szCs w:val="22"/>
                <w:lang w:val="en-US" w:eastAsia="zh-CN"/>
              </w:rPr>
              <w:t>主体色调：</w:t>
            </w:r>
          </w:p>
        </w:tc>
        <w:tc>
          <w:tcPr>
            <w:tcW w:w="7575" w:type="dxa"/>
          </w:tcPr>
          <w:p w14:paraId="4EF6280D">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sz w:val="22"/>
                <w:szCs w:val="22"/>
                <w:lang w:val="en-US"/>
              </w:rPr>
            </w:pPr>
            <w:r>
              <w:rPr>
                <w:rFonts w:hint="eastAsia" w:ascii="方正仿宋_GB2312" w:hAnsi="方正仿宋_GB2312" w:eastAsia="方正仿宋_GB2312" w:cs="方正仿宋_GB2312"/>
                <w:sz w:val="22"/>
                <w:szCs w:val="22"/>
                <w:lang w:val="en-US" w:eastAsia="zh-CN"/>
              </w:rPr>
              <w:t>护士服以纯白色为主色调。在此基础上，允许通过少量配色线条或特定的包边工艺来体现医院特色或区分不同科室（如采用医院VI系统中的标准色作为袖口或肩部装饰）。手术室、监护室、产房等洗手衣、手术衣为深色，颜色、款式按照科室要求制定。</w:t>
            </w:r>
          </w:p>
        </w:tc>
      </w:tr>
      <w:tr w14:paraId="5912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restart"/>
          </w:tcPr>
          <w:p w14:paraId="09CABE2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r>
              <w:rPr>
                <w:rFonts w:hint="eastAsia" w:ascii="黑体" w:hAnsi="黑体" w:eastAsia="黑体" w:cs="黑体"/>
                <w:b w:val="0"/>
                <w:bCs w:val="0"/>
                <w:sz w:val="22"/>
                <w:szCs w:val="22"/>
                <w:lang w:val="en-US" w:eastAsia="zh-CN"/>
              </w:rPr>
              <w:t>面料技术参数</w:t>
            </w:r>
          </w:p>
        </w:tc>
        <w:tc>
          <w:tcPr>
            <w:tcW w:w="1337" w:type="dxa"/>
          </w:tcPr>
          <w:p w14:paraId="6AAA531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color w:val="000000" w:themeColor="text1"/>
                <w:sz w:val="22"/>
                <w:szCs w:val="28"/>
                <w:lang w:val="en-US" w:eastAsia="zh-CN"/>
                <w14:textFill>
                  <w14:solidFill>
                    <w14:schemeClr w14:val="tx1"/>
                  </w14:solidFill>
                </w14:textFill>
              </w:rPr>
              <w:t>纤维成分：</w:t>
            </w:r>
          </w:p>
        </w:tc>
        <w:tc>
          <w:tcPr>
            <w:tcW w:w="7575" w:type="dxa"/>
          </w:tcPr>
          <w:p w14:paraId="1C3AFB7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color w:val="000000" w:themeColor="text1"/>
                <w:sz w:val="22"/>
                <w:szCs w:val="28"/>
                <w:lang w:val="en-US" w:eastAsia="zh-CN"/>
                <w14:textFill>
                  <w14:solidFill>
                    <w14:schemeClr w14:val="tx1"/>
                  </w14:solidFill>
                </w14:textFill>
              </w:rPr>
              <w:t>夏装：</w:t>
            </w:r>
            <w:r>
              <w:rPr>
                <w:rFonts w:hint="eastAsia" w:ascii="方正仿宋_GB2312" w:hAnsi="方正仿宋_GB2312" w:eastAsia="方正仿宋_GB2312" w:cs="方正仿宋_GB2312"/>
                <w:sz w:val="22"/>
                <w:szCs w:val="28"/>
                <w:lang w:val="en-US" w:eastAsia="zh-CN"/>
              </w:rPr>
              <w:t xml:space="preserve"> 确保吸汗透气同时兼顾抗皱。冬装： 增加挺括感和保暖性。舒适度核心： 高含棉量保证吸湿排汗，避免闷热。 </w:t>
            </w:r>
          </w:p>
        </w:tc>
      </w:tr>
      <w:tr w14:paraId="30D3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18ED8A3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195646A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纱支密度</w:t>
            </w:r>
          </w:p>
        </w:tc>
        <w:tc>
          <w:tcPr>
            <w:tcW w:w="7575" w:type="dxa"/>
          </w:tcPr>
          <w:p w14:paraId="502FE31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纱支是混纺精梳纱，密度符合国家纺织品标准，织物结构紧密，不透肤。保证面料细腻、光洁、不</w:t>
            </w:r>
            <w:r>
              <w:rPr>
                <w:rFonts w:hint="eastAsia" w:ascii="仿宋" w:hAnsi="仿宋" w:eastAsia="仿宋" w:cs="仿宋"/>
                <w:spacing w:val="-3"/>
                <w:sz w:val="24"/>
              </w:rPr>
              <w:t>起毛</w:t>
            </w:r>
            <w:r>
              <w:rPr>
                <w:rFonts w:hint="eastAsia" w:ascii="仿宋" w:hAnsi="仿宋" w:eastAsia="仿宋" w:cs="仿宋"/>
                <w:spacing w:val="-3"/>
                <w:sz w:val="24"/>
                <w:lang w:eastAsia="zh-CN"/>
              </w:rPr>
              <w:t>、</w:t>
            </w:r>
            <w:r>
              <w:rPr>
                <w:rFonts w:hint="eastAsia" w:ascii="仿宋" w:hAnsi="仿宋" w:eastAsia="仿宋" w:cs="仿宋"/>
                <w:spacing w:val="-3"/>
                <w:sz w:val="24"/>
                <w:lang w:val="en-US" w:eastAsia="zh-CN"/>
              </w:rPr>
              <w:t>不</w:t>
            </w:r>
            <w:r>
              <w:rPr>
                <w:rFonts w:hint="eastAsia" w:ascii="方正仿宋_GB2312" w:hAnsi="方正仿宋_GB2312" w:eastAsia="方正仿宋_GB2312" w:cs="方正仿宋_GB2312"/>
                <w:sz w:val="22"/>
                <w:szCs w:val="28"/>
                <w:lang w:val="en-US" w:eastAsia="zh-CN"/>
              </w:rPr>
              <w:t>起球。</w:t>
            </w:r>
          </w:p>
        </w:tc>
      </w:tr>
      <w:tr w14:paraId="212E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6B98799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2D8AA267">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抗皱性能</w:t>
            </w:r>
          </w:p>
        </w:tc>
        <w:tc>
          <w:tcPr>
            <w:tcW w:w="7575" w:type="dxa"/>
          </w:tcPr>
          <w:p w14:paraId="0165E945">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免烫级别 ≥ 3.5级（洗涤后无需熨烫或轻微悬挂即平整）。  确保日常穿着挺括。 </w:t>
            </w:r>
          </w:p>
        </w:tc>
      </w:tr>
      <w:tr w14:paraId="7FF1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3B8541A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1423506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防静电性能</w:t>
            </w:r>
          </w:p>
        </w:tc>
        <w:tc>
          <w:tcPr>
            <w:tcW w:w="7575" w:type="dxa"/>
          </w:tcPr>
          <w:p w14:paraId="63A98F8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电荷面密度 ≤ 7.0 μC/m²，或达到国家防静电面料标准（GB 12014-2019）。减少吸附灰尘、皮屑，提升舒适度和洁净度。 </w:t>
            </w:r>
          </w:p>
        </w:tc>
      </w:tr>
      <w:tr w14:paraId="71E4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7662DB2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731C6C6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色牢度</w:t>
            </w:r>
          </w:p>
        </w:tc>
        <w:tc>
          <w:tcPr>
            <w:tcW w:w="7575" w:type="dxa"/>
          </w:tcPr>
          <w:p w14:paraId="3CF9DD2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耐皂洗、耐汗渍、耐摩擦、耐光色牢度 ≥ 3级。确保白色长久亮白，不易发黄变色。</w:t>
            </w:r>
          </w:p>
        </w:tc>
      </w:tr>
      <w:tr w14:paraId="77B4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2064AFF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25F60F4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透气率</w:t>
            </w:r>
          </w:p>
        </w:tc>
        <w:tc>
          <w:tcPr>
            <w:tcW w:w="7575" w:type="dxa"/>
          </w:tcPr>
          <w:p w14:paraId="5B4BB13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符合国家一等品要求，透气性良好。确保长时间工作不闷热。 </w:t>
            </w:r>
          </w:p>
        </w:tc>
      </w:tr>
      <w:tr w14:paraId="2638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7110B6B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350264F5">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甲醛含量</w:t>
            </w:r>
          </w:p>
        </w:tc>
        <w:tc>
          <w:tcPr>
            <w:tcW w:w="7575" w:type="dxa"/>
          </w:tcPr>
          <w:p w14:paraId="4C5EB15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仿宋" w:cs="方正仿宋_GB2312"/>
                <w:sz w:val="22"/>
                <w:szCs w:val="28"/>
                <w:lang w:val="en-US" w:eastAsia="zh-CN"/>
              </w:rPr>
            </w:pPr>
            <w:r>
              <w:rPr>
                <w:rFonts w:hint="eastAsia" w:ascii="仿宋" w:hAnsi="仿宋" w:eastAsia="仿宋" w:cs="仿宋"/>
                <w:spacing w:val="-3"/>
                <w:sz w:val="24"/>
                <w:lang w:val="en-US" w:eastAsia="zh-CN"/>
              </w:rPr>
              <w:t>面料</w:t>
            </w:r>
            <w:r>
              <w:rPr>
                <w:rFonts w:hint="eastAsia" w:ascii="方正仿宋_GB2312" w:hAnsi="方正仿宋_GB2312" w:eastAsia="方正仿宋_GB2312" w:cs="方正仿宋_GB2312"/>
                <w:sz w:val="22"/>
                <w:szCs w:val="28"/>
                <w:lang w:val="en-US" w:eastAsia="zh-CN"/>
              </w:rPr>
              <w:t>符合国家GB 18401-2010（国家纺织产品基本安全技术规范）B类（直接接触皮肤类）标准，</w:t>
            </w:r>
            <w:r>
              <w:rPr>
                <w:rFonts w:hint="eastAsia" w:ascii="仿宋" w:hAnsi="仿宋" w:eastAsia="仿宋" w:cs="仿宋"/>
                <w:spacing w:val="-3"/>
                <w:sz w:val="24"/>
              </w:rPr>
              <w:t>环保染色，耐氯漂，</w:t>
            </w:r>
            <w:r>
              <w:rPr>
                <w:rFonts w:hint="eastAsia" w:ascii="仿宋" w:hAnsi="仿宋" w:eastAsia="仿宋" w:cs="仿宋"/>
                <w:bCs/>
                <w:color w:val="000000"/>
                <w:kern w:val="0"/>
                <w:sz w:val="24"/>
              </w:rPr>
              <w:t>甲醛含量≤75mg/kg，</w:t>
            </w:r>
            <w:r>
              <w:rPr>
                <w:rFonts w:hint="eastAsia" w:ascii="方正仿宋_GB2312" w:hAnsi="方正仿宋_GB2312" w:eastAsia="方正仿宋_GB2312" w:cs="方正仿宋_GB2312"/>
                <w:sz w:val="22"/>
                <w:szCs w:val="28"/>
                <w:lang w:val="en-US" w:eastAsia="zh-CN"/>
              </w:rPr>
              <w:t>无异味，安全卫生。</w:t>
            </w:r>
            <w:r>
              <w:rPr>
                <w:rFonts w:hint="eastAsia" w:ascii="仿宋" w:hAnsi="仿宋" w:eastAsia="仿宋" w:cs="仿宋"/>
                <w:bCs/>
                <w:color w:val="000000"/>
                <w:kern w:val="0"/>
                <w:sz w:val="24"/>
              </w:rPr>
              <w:t>并提供样衣材料的最新第三方检测报告</w:t>
            </w:r>
            <w:r>
              <w:rPr>
                <w:rFonts w:hint="eastAsia" w:ascii="仿宋" w:hAnsi="仿宋" w:eastAsia="仿宋" w:cs="仿宋"/>
                <w:bCs/>
                <w:color w:val="000000"/>
                <w:kern w:val="0"/>
                <w:sz w:val="24"/>
                <w:lang w:eastAsia="zh-CN"/>
              </w:rPr>
              <w:t>。</w:t>
            </w:r>
          </w:p>
        </w:tc>
      </w:tr>
      <w:tr w14:paraId="25BA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59E98D8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03CEEAC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仿宋" w:hAnsi="仿宋" w:eastAsia="仿宋" w:cs="仿宋"/>
                <w:bCs/>
                <w:color w:val="000000"/>
                <w:kern w:val="0"/>
                <w:sz w:val="24"/>
                <w:szCs w:val="24"/>
                <w:highlight w:val="none"/>
              </w:rPr>
              <w:t>水洗尺寸变化率：</w:t>
            </w:r>
          </w:p>
        </w:tc>
        <w:tc>
          <w:tcPr>
            <w:tcW w:w="7575" w:type="dxa"/>
          </w:tcPr>
          <w:p w14:paraId="24CDCED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仿宋" w:hAnsi="仿宋" w:eastAsia="仿宋" w:cs="仿宋"/>
                <w:bCs/>
                <w:color w:val="000000"/>
                <w:kern w:val="0"/>
                <w:sz w:val="24"/>
                <w:szCs w:val="24"/>
                <w:highlight w:val="none"/>
              </w:rPr>
              <w:t>经向 -2.0～+2.0，纬向-2.0～+2.0</w:t>
            </w:r>
          </w:p>
        </w:tc>
      </w:tr>
      <w:tr w14:paraId="2AE4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restart"/>
          </w:tcPr>
          <w:p w14:paraId="4C0C4697">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黑体" w:hAnsi="黑体" w:eastAsia="黑体" w:cs="黑体"/>
                <w:b/>
                <w:bCs/>
                <w:sz w:val="22"/>
                <w:szCs w:val="28"/>
                <w:lang w:val="en-US" w:eastAsia="zh-CN"/>
              </w:rPr>
            </w:pPr>
            <w:r>
              <w:rPr>
                <w:rFonts w:hint="eastAsia" w:ascii="黑体" w:hAnsi="黑体" w:eastAsia="黑体" w:cs="黑体"/>
                <w:b w:val="0"/>
                <w:bCs w:val="0"/>
                <w:sz w:val="22"/>
                <w:szCs w:val="28"/>
                <w:lang w:val="en-US" w:eastAsia="zh-CN"/>
              </w:rPr>
              <w:t>款式与工艺细节要求</w:t>
            </w:r>
          </w:p>
          <w:p w14:paraId="2E531BD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p w14:paraId="66109A6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b/>
                <w:bCs/>
                <w:sz w:val="28"/>
                <w:szCs w:val="36"/>
                <w:lang w:val="en-US" w:eastAsia="zh-CN"/>
              </w:rPr>
            </w:pPr>
          </w:p>
          <w:p w14:paraId="7A878D8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237152B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上衣款式：</w:t>
            </w:r>
          </w:p>
          <w:p w14:paraId="0CC7CAB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p>
        </w:tc>
        <w:tc>
          <w:tcPr>
            <w:tcW w:w="7575" w:type="dxa"/>
          </w:tcPr>
          <w:p w14:paraId="24A5FE6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现代改良立领（简洁大方，修饰颈部线条）。前襟采用暗扣或树脂纽扣设计，美观且防止勾挂。口袋设计：左胸设计多功能笔插袋（可插笔、小手电等），右下摆设计隐蔽式侧兜或立体贴袋，便于放置小物品（口罩、对讲机等）。后背设计：可采用背部活页或暗褶设计，增加活动余量，便于弯腰操作。急诊科前后有反光条。</w:t>
            </w:r>
          </w:p>
        </w:tc>
      </w:tr>
      <w:tr w14:paraId="5E8A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3401A7D5">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3F1F65F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长裤款式</w:t>
            </w:r>
          </w:p>
        </w:tc>
        <w:tc>
          <w:tcPr>
            <w:tcW w:w="7575" w:type="dxa"/>
          </w:tcPr>
          <w:p w14:paraId="6324235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腰部：采用“松紧带+抽绳”或“松紧带+腰带袢”设计，适应不同体型，穿脱方便且舒适不勒腰。</w:t>
            </w:r>
          </w:p>
          <w:p w14:paraId="57879165">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裤型：直筒裤或微阔小脚裤，修饰腿型，显得精神利落。</w:t>
            </w:r>
          </w:p>
          <w:p w14:paraId="6741E10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臀部与裆部：立体剪裁，预留足够的活动空间，下蹲不紧绷。</w:t>
            </w:r>
          </w:p>
        </w:tc>
      </w:tr>
      <w:tr w14:paraId="68D1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08F860E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3E57FB3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工艺要求</w:t>
            </w:r>
          </w:p>
        </w:tc>
        <w:tc>
          <w:tcPr>
            <w:tcW w:w="7575" w:type="dxa"/>
          </w:tcPr>
          <w:p w14:paraId="412449E5">
            <w:pPr>
              <w:keepNext w:val="0"/>
              <w:keepLines w:val="0"/>
              <w:pageBreakBefore w:val="0"/>
              <w:widowControl w:val="0"/>
              <w:kinsoku/>
              <w:wordWrap/>
              <w:overflowPunct/>
              <w:topLinePunct w:val="0"/>
              <w:autoSpaceDE/>
              <w:autoSpaceDN/>
              <w:bidi w:val="0"/>
              <w:adjustRightInd w:val="0"/>
              <w:snapToGrid w:val="0"/>
              <w:spacing w:line="480" w:lineRule="exact"/>
              <w:ind w:firstLine="232" w:firstLineChars="100"/>
              <w:textAlignment w:val="auto"/>
              <w:rPr>
                <w:rFonts w:hint="eastAsia" w:ascii="方正仿宋_GB2312" w:hAnsi="方正仿宋_GB2312" w:eastAsia="方正仿宋_GB2312" w:cs="方正仿宋_GB2312"/>
                <w:sz w:val="22"/>
                <w:szCs w:val="28"/>
                <w:lang w:val="en-US" w:eastAsia="zh-CN"/>
              </w:rPr>
            </w:pPr>
            <w:r>
              <w:rPr>
                <w:rFonts w:hint="eastAsia" w:ascii="仿宋" w:hAnsi="仿宋" w:eastAsia="仿宋" w:cs="仿宋"/>
                <w:spacing w:val="-4"/>
                <w:sz w:val="24"/>
              </w:rPr>
              <w:t>产品做工应精细、细节处理到位，</w:t>
            </w:r>
            <w:r>
              <w:rPr>
                <w:rFonts w:hint="eastAsia" w:ascii="方正仿宋_GB2312" w:hAnsi="方正仿宋_GB2312" w:eastAsia="方正仿宋_GB2312" w:cs="方正仿宋_GB2312"/>
                <w:sz w:val="22"/>
                <w:szCs w:val="28"/>
                <w:lang w:val="en-US" w:eastAsia="zh-CN"/>
              </w:rPr>
              <w:t>所有缝线顺直、平整，针距均匀（通常要求每3厘米14-16针）。 重点受力部位（如袋口、裆部）需进行打枣或回针加固处理，防止开线。 纽扣、拉链等辅料需品质优良，拉链采用YKK或同等品质品牌，经久耐用。服装内部需进行包缝处理，无线头外露，穿着舒适不磨皮肤。</w:t>
            </w:r>
          </w:p>
        </w:tc>
      </w:tr>
      <w:tr w14:paraId="2799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restart"/>
          </w:tcPr>
          <w:p w14:paraId="1A1A5EB7">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r>
              <w:rPr>
                <w:rFonts w:hint="eastAsia" w:ascii="黑体" w:hAnsi="黑体" w:eastAsia="黑体" w:cs="黑体"/>
                <w:b w:val="0"/>
                <w:bCs w:val="0"/>
                <w:sz w:val="22"/>
                <w:szCs w:val="28"/>
                <w:lang w:val="en-US" w:eastAsia="zh-CN"/>
              </w:rPr>
              <w:t>医院特求色化定制要</w:t>
            </w:r>
          </w:p>
        </w:tc>
        <w:tc>
          <w:tcPr>
            <w:tcW w:w="1337" w:type="dxa"/>
          </w:tcPr>
          <w:p w14:paraId="70D3A0E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标识刺绣</w:t>
            </w:r>
          </w:p>
        </w:tc>
        <w:tc>
          <w:tcPr>
            <w:tcW w:w="7575" w:type="dxa"/>
          </w:tcPr>
          <w:p w14:paraId="67F570D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左上胸口袋上方或右胸位置，需采用电脑立体刺绣工艺绣制医院院徽（Logo）。</w:t>
            </w:r>
          </w:p>
          <w:p w14:paraId="0D2D1E71">
            <w:pPr>
              <w:keepNext w:val="0"/>
              <w:keepLines w:val="0"/>
              <w:pageBreakBefore w:val="0"/>
              <w:widowControl w:val="0"/>
              <w:kinsoku/>
              <w:wordWrap/>
              <w:overflowPunct/>
              <w:topLinePunct w:val="0"/>
              <w:autoSpaceDE/>
              <w:autoSpaceDN/>
              <w:bidi w:val="0"/>
              <w:adjustRightInd w:val="0"/>
              <w:snapToGrid w:val="0"/>
              <w:spacing w:line="480" w:lineRule="exact"/>
              <w:ind w:firstLine="220" w:firstLineChars="100"/>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刺绣要求：图案清晰、针脚细密、背面衬纸平整，不拉扯面料变形，颜色还原准确。</w:t>
            </w:r>
          </w:p>
          <w:p w14:paraId="706D618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右胸（或左胸）绣制“医院名称”或“岗位/姓名”标（具体内容待中标后确认位置）。</w:t>
            </w:r>
          </w:p>
          <w:p w14:paraId="73E72F08">
            <w:pPr>
              <w:keepNext w:val="0"/>
              <w:keepLines w:val="0"/>
              <w:pageBreakBefore w:val="0"/>
              <w:widowControl w:val="0"/>
              <w:kinsoku/>
              <w:wordWrap/>
              <w:overflowPunct/>
              <w:topLinePunct w:val="0"/>
              <w:autoSpaceDE/>
              <w:autoSpaceDN/>
              <w:bidi w:val="0"/>
              <w:adjustRightInd w:val="0"/>
              <w:snapToGrid w:val="0"/>
              <w:spacing w:line="480" w:lineRule="exact"/>
              <w:ind w:firstLine="220" w:firstLineChars="100"/>
              <w:textAlignment w:val="auto"/>
              <w:rPr>
                <w:rFonts w:hint="default"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经医院同意，部分衣服因布料材质或颜色要求，相关标识可以套色印制。</w:t>
            </w:r>
          </w:p>
        </w:tc>
      </w:tr>
      <w:tr w14:paraId="47C4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208D5B6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757B1A5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 xml:space="preserve"> 特色配色（加分项）</w:t>
            </w:r>
          </w:p>
        </w:tc>
        <w:tc>
          <w:tcPr>
            <w:tcW w:w="7575" w:type="dxa"/>
          </w:tcPr>
          <w:p w14:paraId="5865D96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为体现医院及科室特色，可在领口内侧、袖口翻边、裤侧缝等位置，采用医院VI标准色的织带进行点缀。配色方案需由投标方提供效果图供院方选择。</w:t>
            </w:r>
          </w:p>
        </w:tc>
      </w:tr>
      <w:tr w14:paraId="6283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restart"/>
          </w:tcPr>
          <w:p w14:paraId="295CE98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r>
              <w:rPr>
                <w:rFonts w:hint="eastAsia" w:ascii="黑体" w:hAnsi="黑体" w:eastAsia="黑体" w:cs="黑体"/>
                <w:b w:val="0"/>
                <w:bCs w:val="0"/>
                <w:sz w:val="22"/>
                <w:szCs w:val="28"/>
                <w:lang w:val="en-US" w:eastAsia="zh-CN"/>
              </w:rPr>
              <w:t>投标样品与包装运输要求</w:t>
            </w:r>
          </w:p>
        </w:tc>
        <w:tc>
          <w:tcPr>
            <w:tcW w:w="1337" w:type="dxa"/>
          </w:tcPr>
          <w:p w14:paraId="7D54F54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投标样品及供货要求</w:t>
            </w:r>
          </w:p>
        </w:tc>
        <w:tc>
          <w:tcPr>
            <w:tcW w:w="7575" w:type="dxa"/>
          </w:tcPr>
          <w:p w14:paraId="5C6FC08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投标人需按此参数提供男女款、不同尺码的样衣各一套，样衣需包含完整的刺绣标识和特色配色方案。</w:t>
            </w:r>
          </w:p>
          <w:p w14:paraId="5A27A76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仿宋" w:hAnsi="仿宋" w:eastAsia="仿宋" w:cs="仿宋"/>
                <w:bCs/>
                <w:color w:val="000000"/>
                <w:kern w:val="0"/>
                <w:sz w:val="24"/>
              </w:rPr>
              <w:t>供货后提供当批次的检测报告，并积极配合相关机构随机对产品进行检测，</w:t>
            </w:r>
            <w:r>
              <w:rPr>
                <w:rFonts w:hint="eastAsia" w:ascii="仿宋" w:hAnsi="仿宋" w:eastAsia="仿宋" w:cs="仿宋"/>
                <w:spacing w:val="-4"/>
                <w:sz w:val="24"/>
              </w:rPr>
              <w:t>每批次货物色差不能太大</w:t>
            </w:r>
            <w:r>
              <w:rPr>
                <w:rFonts w:hint="eastAsia" w:ascii="仿宋" w:hAnsi="仿宋" w:eastAsia="仿宋" w:cs="仿宋"/>
                <w:spacing w:val="-4"/>
                <w:sz w:val="24"/>
                <w:lang w:eastAsia="zh-CN"/>
              </w:rPr>
              <w:t>，</w:t>
            </w:r>
            <w:r>
              <w:rPr>
                <w:rFonts w:hint="eastAsia" w:ascii="仿宋" w:hAnsi="仿宋" w:eastAsia="仿宋" w:cs="仿宋"/>
                <w:bCs/>
                <w:color w:val="000000"/>
                <w:kern w:val="0"/>
                <w:sz w:val="24"/>
              </w:rPr>
              <w:t>不合格的不予供货。</w:t>
            </w:r>
          </w:p>
        </w:tc>
      </w:tr>
      <w:tr w14:paraId="7FB3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3182FEE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181B63A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尺码配备</w:t>
            </w:r>
          </w:p>
        </w:tc>
        <w:tc>
          <w:tcPr>
            <w:tcW w:w="7575" w:type="dxa"/>
          </w:tcPr>
          <w:p w14:paraId="6F03008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需提供从XS到XXXXL的齐全尺码，并支持按实际人员体型进行特殊尺寸（特体）的量体归号服务。</w:t>
            </w:r>
          </w:p>
        </w:tc>
      </w:tr>
      <w:tr w14:paraId="717E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4EB8E41D">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8"/>
                <w:szCs w:val="36"/>
                <w:lang w:val="en-US" w:eastAsia="zh-CN"/>
              </w:rPr>
            </w:pPr>
          </w:p>
        </w:tc>
        <w:tc>
          <w:tcPr>
            <w:tcW w:w="1337" w:type="dxa"/>
          </w:tcPr>
          <w:p w14:paraId="059367E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包装</w:t>
            </w:r>
          </w:p>
        </w:tc>
        <w:tc>
          <w:tcPr>
            <w:tcW w:w="7575" w:type="dxa"/>
          </w:tcPr>
          <w:p w14:paraId="7D884D37">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仿宋" w:hAnsi="仿宋" w:eastAsia="仿宋" w:cs="仿宋"/>
                <w:spacing w:val="-4"/>
                <w:sz w:val="24"/>
              </w:rPr>
              <w:t>产品号码、水洗标等齐全，</w:t>
            </w:r>
            <w:r>
              <w:rPr>
                <w:rFonts w:hint="eastAsia" w:ascii="方正仿宋_GB2312" w:hAnsi="方正仿宋_GB2312" w:eastAsia="方正仿宋_GB2312" w:cs="方正仿宋_GB2312"/>
                <w:sz w:val="22"/>
                <w:szCs w:val="28"/>
                <w:lang w:val="en-US" w:eastAsia="zh-CN"/>
              </w:rPr>
              <w:t>每套服装需独立透明袋包装，并标注尺码。大包装需注明数量、尺码分布。</w:t>
            </w:r>
          </w:p>
        </w:tc>
      </w:tr>
      <w:tr w14:paraId="5EFE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restart"/>
          </w:tcPr>
          <w:p w14:paraId="5A7590A7">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方正仿宋_GB2312" w:hAnsi="方正仿宋_GB2312" w:eastAsia="方正仿宋_GB2312" w:cs="方正仿宋_GB2312"/>
                <w:sz w:val="28"/>
                <w:szCs w:val="36"/>
                <w:lang w:val="en-US" w:eastAsia="zh-CN"/>
              </w:rPr>
            </w:pPr>
            <w:r>
              <w:rPr>
                <w:rFonts w:hint="eastAsia" w:ascii="方正仿宋_GB2312" w:hAnsi="方正仿宋_GB2312" w:eastAsia="方正仿宋_GB2312" w:cs="方正仿宋_GB2312"/>
                <w:b/>
                <w:bCs/>
                <w:sz w:val="28"/>
                <w:szCs w:val="36"/>
                <w:lang w:val="en-US" w:eastAsia="zh-CN"/>
              </w:rPr>
              <w:t>其他</w:t>
            </w:r>
          </w:p>
        </w:tc>
        <w:tc>
          <w:tcPr>
            <w:tcW w:w="1337" w:type="dxa"/>
          </w:tcPr>
          <w:p w14:paraId="36838A1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辅料</w:t>
            </w:r>
          </w:p>
        </w:tc>
        <w:tc>
          <w:tcPr>
            <w:tcW w:w="7575" w:type="dxa"/>
          </w:tcPr>
          <w:p w14:paraId="7D27906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仿宋" w:hAnsi="仿宋" w:eastAsia="仿宋" w:cs="仿宋"/>
                <w:spacing w:val="-4"/>
                <w:sz w:val="24"/>
                <w:szCs w:val="24"/>
                <w:lang w:val="en-US" w:eastAsia="zh-CN"/>
              </w:rPr>
              <w:t>根据需要，免费提供备用扣等辅料。</w:t>
            </w:r>
          </w:p>
        </w:tc>
      </w:tr>
      <w:tr w14:paraId="1C04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43F9248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b/>
                <w:bCs/>
                <w:sz w:val="28"/>
                <w:szCs w:val="36"/>
                <w:lang w:val="en-US" w:eastAsia="zh-CN"/>
              </w:rPr>
            </w:pPr>
          </w:p>
        </w:tc>
        <w:tc>
          <w:tcPr>
            <w:tcW w:w="1337" w:type="dxa"/>
          </w:tcPr>
          <w:p w14:paraId="63327C3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报价</w:t>
            </w:r>
          </w:p>
        </w:tc>
        <w:tc>
          <w:tcPr>
            <w:tcW w:w="7575" w:type="dxa"/>
          </w:tcPr>
          <w:p w14:paraId="3C335B9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护士服与洗手衣、手术衣可分别报价，夏装与春秋装分别报价。</w:t>
            </w:r>
          </w:p>
        </w:tc>
      </w:tr>
      <w:tr w14:paraId="67D2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 w:type="dxa"/>
            <w:vMerge w:val="continue"/>
          </w:tcPr>
          <w:p w14:paraId="477437D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方正仿宋_GB2312" w:hAnsi="方正仿宋_GB2312" w:eastAsia="方正仿宋_GB2312" w:cs="方正仿宋_GB2312"/>
                <w:b/>
                <w:bCs/>
                <w:sz w:val="28"/>
                <w:szCs w:val="36"/>
                <w:lang w:val="en-US" w:eastAsia="zh-CN"/>
              </w:rPr>
            </w:pPr>
          </w:p>
        </w:tc>
        <w:tc>
          <w:tcPr>
            <w:tcW w:w="1337" w:type="dxa"/>
          </w:tcPr>
          <w:p w14:paraId="339F4B0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方正仿宋_GB2312" w:hAnsi="方正仿宋_GB2312" w:eastAsia="方正仿宋_GB2312" w:cs="方正仿宋_GB2312"/>
                <w:sz w:val="22"/>
                <w:szCs w:val="28"/>
                <w:lang w:val="en-US" w:eastAsia="zh-CN"/>
              </w:rPr>
            </w:pPr>
            <w:r>
              <w:rPr>
                <w:rFonts w:hint="eastAsia" w:ascii="方正仿宋_GB2312" w:hAnsi="方正仿宋_GB2312" w:eastAsia="方正仿宋_GB2312" w:cs="方正仿宋_GB2312"/>
                <w:sz w:val="22"/>
                <w:szCs w:val="28"/>
                <w:lang w:val="en-US" w:eastAsia="zh-CN"/>
              </w:rPr>
              <w:t>质保期</w:t>
            </w:r>
          </w:p>
        </w:tc>
        <w:tc>
          <w:tcPr>
            <w:tcW w:w="7575" w:type="dxa"/>
          </w:tcPr>
          <w:p w14:paraId="5112B03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kern w:val="2"/>
                <w:sz w:val="24"/>
                <w:szCs w:val="24"/>
                <w:lang w:val="en-US" w:eastAsia="zh-CN" w:bidi="ar-SA"/>
              </w:rPr>
              <w:t>非人为损坏，产品质保≧2年。</w:t>
            </w:r>
          </w:p>
        </w:tc>
      </w:tr>
    </w:tbl>
    <w:p w14:paraId="5958CEE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lang w:val="en-US" w:eastAsia="zh-CN"/>
        </w:rPr>
      </w:pPr>
    </w:p>
    <w:p w14:paraId="489A92B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lang w:val="en-US" w:eastAsia="zh-CN"/>
        </w:rPr>
      </w:pPr>
    </w:p>
    <w:p w14:paraId="1E56309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default"/>
          <w:lang w:val="en-US" w:eastAsia="zh-CN"/>
        </w:rPr>
        <w:drawing>
          <wp:inline distT="0" distB="0" distL="114300" distR="114300">
            <wp:extent cx="1174115" cy="1174115"/>
            <wp:effectExtent l="0" t="0" r="6985" b="6985"/>
            <wp:docPr id="1" name="图片 1" descr="微信图片_20260317161137_289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317161137_289_14"/>
                    <pic:cNvPicPr>
                      <a:picLocks noChangeAspect="1"/>
                    </pic:cNvPicPr>
                  </pic:nvPicPr>
                  <pic:blipFill>
                    <a:blip r:embed="rId4"/>
                    <a:stretch>
                      <a:fillRect/>
                    </a:stretch>
                  </pic:blipFill>
                  <pic:spPr>
                    <a:xfrm>
                      <a:off x="0" y="0"/>
                      <a:ext cx="1174115" cy="1174115"/>
                    </a:xfrm>
                    <a:prstGeom prst="rect">
                      <a:avLst/>
                    </a:prstGeom>
                  </pic:spPr>
                </pic:pic>
              </a:graphicData>
            </a:graphic>
          </wp:inline>
        </w:drawing>
      </w:r>
      <w:r>
        <w:rPr>
          <w:rFonts w:hint="eastAsia"/>
          <w:lang w:val="en-US" w:eastAsia="zh-CN"/>
        </w:rPr>
        <w:t xml:space="preserve">          </w:t>
      </w:r>
      <w:bookmarkStart w:id="0" w:name="_GoBack"/>
      <w:bookmarkEnd w:id="0"/>
      <w:r>
        <w:rPr>
          <w:rFonts w:hint="default"/>
          <w:lang w:val="en-US" w:eastAsia="zh-CN"/>
        </w:rPr>
        <w:drawing>
          <wp:inline distT="0" distB="0" distL="114300" distR="114300">
            <wp:extent cx="3405505" cy="1452245"/>
            <wp:effectExtent l="0" t="0" r="4445" b="14605"/>
            <wp:docPr id="2" name="图片 2" descr="微信图片_20260317161149_290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317161149_290_14"/>
                    <pic:cNvPicPr>
                      <a:picLocks noChangeAspect="1"/>
                    </pic:cNvPicPr>
                  </pic:nvPicPr>
                  <pic:blipFill>
                    <a:blip r:embed="rId5"/>
                    <a:stretch>
                      <a:fillRect/>
                    </a:stretch>
                  </pic:blipFill>
                  <pic:spPr>
                    <a:xfrm>
                      <a:off x="0" y="0"/>
                      <a:ext cx="3405505" cy="145224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AF9F50-1E9B-4858-9D2F-95DB926778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3CD42EE-2940-4DA4-B02C-CF730D344B36}"/>
  </w:font>
  <w:font w:name="方正仿宋_GB2312">
    <w:panose1 w:val="02000000000000000000"/>
    <w:charset w:val="86"/>
    <w:family w:val="auto"/>
    <w:pitch w:val="default"/>
    <w:sig w:usb0="A00002BF" w:usb1="184F6CFA" w:usb2="00000012" w:usb3="00000000" w:csb0="00040001" w:csb1="00000000"/>
    <w:embedRegular r:id="rId3" w:fontKey="{5310D8B8-09B2-4670-B1E6-A37560484005}"/>
  </w:font>
  <w:font w:name="仿宋">
    <w:panose1 w:val="02010609060101010101"/>
    <w:charset w:val="86"/>
    <w:family w:val="modern"/>
    <w:pitch w:val="default"/>
    <w:sig w:usb0="800002BF" w:usb1="38CF7CFA" w:usb2="00000016" w:usb3="00000000" w:csb0="00040001" w:csb1="00000000"/>
    <w:embedRegular r:id="rId4" w:fontKey="{CFAEAE0F-12CA-46FA-A03D-0984E0418F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0A51"/>
    <w:rsid w:val="0CB34A0D"/>
    <w:rsid w:val="0F294741"/>
    <w:rsid w:val="144162BD"/>
    <w:rsid w:val="1C7D44C3"/>
    <w:rsid w:val="2D5024DB"/>
    <w:rsid w:val="30F009F7"/>
    <w:rsid w:val="3E1A786F"/>
    <w:rsid w:val="45764B8B"/>
    <w:rsid w:val="53B813F1"/>
    <w:rsid w:val="582B1BEA"/>
    <w:rsid w:val="6DF30A68"/>
    <w:rsid w:val="775F7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1527</Words>
  <Characters>1589</Characters>
  <Lines>0</Lines>
  <Paragraphs>0</Paragraphs>
  <TotalTime>1</TotalTime>
  <ScaleCrop>false</ScaleCrop>
  <LinksUpToDate>false</LinksUpToDate>
  <CharactersWithSpaces>1622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2026-03-14T02:49:00Z</dcterms:created>
  <dc:creator>Administrator</dc:creator>
  <cp:lastModifiedBy>高山流水</cp:lastModifiedBy>
  <dcterms:modified xsi:type="dcterms:W3CDTF">2026-03-17T08:46:27Z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eyJoZGlkIjoiZDk3MTVhZDdhZWQyNDU1YWE4ZDY1YjBiMWY5YWYzZWMiLCJ1c2VySWQiOiI2NzAwMjY0MjEifQ==</vt:lpwstr>
  </property>
  <property fmtid="{D5CDD505-2E9C-101B-9397-08002B2CF9AE}" pid="4" name="ICV">
    <vt:lpwstr>51FCF9EDE70443E188E6E6339B015A3D_13</vt:lpwstr>
  </property>
</Properties>
</file>