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1A587">
      <w:pPr>
        <w:jc w:val="center"/>
        <w:rPr>
          <w:rFonts w:hint="default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</w:rPr>
        <w:t>带针可吸收性外科缝线（PGA）招标技术参数</w:t>
      </w:r>
    </w:p>
    <w:p w14:paraId="5A5BC44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/>
          <w:b/>
          <w:bCs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一、产品基本信息</w:t>
      </w:r>
    </w:p>
    <w:p w14:paraId="5D454A46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1. 产品名称：带针可吸收性外科缝线（PGA材质）</w:t>
      </w:r>
    </w:p>
    <w:p w14:paraId="18B3377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 材质要求：主要成分为聚乙醇酸（PGA），为人工合成可吸收缝合材料，通过水解方式在体内逐步降解，组织反应轻微，无明显异物反应。</w:t>
      </w:r>
    </w:p>
    <w:p w14:paraId="6449807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 注册资质：需取得中国医疗器械注册证</w:t>
      </w:r>
    </w:p>
    <w:p w14:paraId="69302C9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 生产企业：由具备Ⅲ类医疗器械生产资质的企业生产</w:t>
      </w:r>
    </w:p>
    <w:p w14:paraId="44E9E29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二、技术规格参数</w:t>
      </w:r>
    </w:p>
    <w:p w14:paraId="3BB7547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通用技术要求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7238"/>
      </w:tblGrid>
      <w:tr w14:paraId="54A76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84" w:type="dxa"/>
            <w:vAlign w:val="center"/>
          </w:tcPr>
          <w:p w14:paraId="087F99D0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参数项</w:t>
            </w:r>
          </w:p>
        </w:tc>
        <w:tc>
          <w:tcPr>
            <w:tcW w:w="7238" w:type="dxa"/>
            <w:vAlign w:val="center"/>
          </w:tcPr>
          <w:p w14:paraId="4610F510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技术要求</w:t>
            </w:r>
          </w:p>
        </w:tc>
      </w:tr>
      <w:tr w14:paraId="0A7A5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dxa"/>
            <w:vAlign w:val="center"/>
          </w:tcPr>
          <w:p w14:paraId="673D5E8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灭菌方式</w:t>
            </w:r>
          </w:p>
        </w:tc>
        <w:tc>
          <w:tcPr>
            <w:tcW w:w="7238" w:type="dxa"/>
            <w:vAlign w:val="center"/>
          </w:tcPr>
          <w:p w14:paraId="6318371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环氧乙烷（EO）灭菌，产品无菌</w:t>
            </w:r>
          </w:p>
        </w:tc>
      </w:tr>
      <w:tr w14:paraId="08F3E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dxa"/>
            <w:vAlign w:val="center"/>
          </w:tcPr>
          <w:p w14:paraId="6890A97E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降解周期</w:t>
            </w:r>
          </w:p>
        </w:tc>
        <w:tc>
          <w:tcPr>
            <w:tcW w:w="7238" w:type="dxa"/>
            <w:vAlign w:val="center"/>
          </w:tcPr>
          <w:p w14:paraId="2F104C2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植入后约15天开始吸收，2-4周逐渐失去张力，3-6个月完全吸收</w:t>
            </w:r>
          </w:p>
        </w:tc>
      </w:tr>
      <w:tr w14:paraId="67DBC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dxa"/>
            <w:vAlign w:val="center"/>
          </w:tcPr>
          <w:p w14:paraId="35859E3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有效期</w:t>
            </w:r>
          </w:p>
        </w:tc>
        <w:tc>
          <w:tcPr>
            <w:tcW w:w="7238" w:type="dxa"/>
            <w:vAlign w:val="center"/>
          </w:tcPr>
          <w:p w14:paraId="14ACF34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自生产之日起有效期≥3年，需提供批次及有效期信息</w:t>
            </w:r>
          </w:p>
        </w:tc>
      </w:tr>
      <w:tr w14:paraId="3ED7E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dxa"/>
            <w:vAlign w:val="center"/>
          </w:tcPr>
          <w:p w14:paraId="061555C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包装形式</w:t>
            </w:r>
          </w:p>
        </w:tc>
        <w:tc>
          <w:tcPr>
            <w:tcW w:w="7238" w:type="dxa"/>
            <w:vAlign w:val="center"/>
          </w:tcPr>
          <w:p w14:paraId="709ABFC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单根独立无菌包装</w:t>
            </w:r>
          </w:p>
        </w:tc>
      </w:tr>
      <w:tr w14:paraId="3F005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4" w:type="dxa"/>
            <w:vAlign w:val="center"/>
          </w:tcPr>
          <w:p w14:paraId="0363CD8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产品性能</w:t>
            </w:r>
          </w:p>
        </w:tc>
        <w:tc>
          <w:tcPr>
            <w:tcW w:w="7238" w:type="dxa"/>
            <w:vAlign w:val="center"/>
          </w:tcPr>
          <w:p w14:paraId="78889819">
            <w:pPr>
              <w:snapToGrid w:val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 xml:space="preserve">线体编织均匀、表面光滑，具备良好抗张强度与打结稳定性；针体锋利，便于组织穿透，针线连接牢固无脱针风险 </w:t>
            </w:r>
          </w:p>
        </w:tc>
      </w:tr>
    </w:tbl>
    <w:p w14:paraId="0F6295A5">
      <w:pPr>
        <w:rPr>
          <w:rFonts w:hint="eastAsia"/>
        </w:rPr>
      </w:pPr>
      <w:r>
        <w:rPr>
          <w:rFonts w:hint="eastAsia"/>
        </w:rPr>
        <w:t xml:space="preserve"> </w:t>
      </w:r>
    </w:p>
    <w:p w14:paraId="335E1F7B">
      <w:pPr>
        <w:numPr>
          <w:ilvl w:val="0"/>
          <w:numId w:val="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分规格技术要求</w:t>
      </w:r>
    </w:p>
    <w:tbl>
      <w:tblPr>
        <w:tblStyle w:val="3"/>
        <w:tblW w:w="84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1678"/>
        <w:gridCol w:w="1430"/>
        <w:gridCol w:w="3900"/>
      </w:tblGrid>
      <w:tr w14:paraId="4C457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tblHeader/>
          <w:jc w:val="center"/>
        </w:trPr>
        <w:tc>
          <w:tcPr>
            <w:tcW w:w="1430" w:type="dxa"/>
            <w:vAlign w:val="center"/>
          </w:tcPr>
          <w:p w14:paraId="2EB830DE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线径规格</w:t>
            </w:r>
          </w:p>
        </w:tc>
        <w:tc>
          <w:tcPr>
            <w:tcW w:w="1678" w:type="dxa"/>
            <w:vAlign w:val="center"/>
          </w:tcPr>
          <w:p w14:paraId="2BA2B72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Metric规格</w:t>
            </w:r>
          </w:p>
        </w:tc>
        <w:tc>
          <w:tcPr>
            <w:tcW w:w="1430" w:type="dxa"/>
            <w:vAlign w:val="center"/>
          </w:tcPr>
          <w:p w14:paraId="6CC2350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单根线长</w:t>
            </w:r>
          </w:p>
        </w:tc>
        <w:tc>
          <w:tcPr>
            <w:tcW w:w="3900" w:type="dxa"/>
            <w:vAlign w:val="center"/>
          </w:tcPr>
          <w:p w14:paraId="7616C23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针型参数</w:t>
            </w:r>
          </w:p>
        </w:tc>
      </w:tr>
      <w:tr w14:paraId="177B4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30" w:type="dxa"/>
            <w:vAlign w:val="center"/>
          </w:tcPr>
          <w:p w14:paraId="75FB19F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5-0</w:t>
            </w:r>
          </w:p>
        </w:tc>
        <w:tc>
          <w:tcPr>
            <w:tcW w:w="1678" w:type="dxa"/>
            <w:vAlign w:val="center"/>
          </w:tcPr>
          <w:p w14:paraId="2E44DA2E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1.0</w:t>
            </w:r>
          </w:p>
        </w:tc>
        <w:tc>
          <w:tcPr>
            <w:tcW w:w="1430" w:type="dxa"/>
            <w:vAlign w:val="center"/>
          </w:tcPr>
          <w:p w14:paraId="563353B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≥75cm</w:t>
            </w:r>
          </w:p>
        </w:tc>
        <w:tc>
          <w:tcPr>
            <w:tcW w:w="3900" w:type="dxa"/>
            <w:vAlign w:val="center"/>
          </w:tcPr>
          <w:p w14:paraId="225ADD2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圆针（或临床常用针型），1/2弧，匹配规格针长</w:t>
            </w:r>
          </w:p>
        </w:tc>
      </w:tr>
      <w:tr w14:paraId="58C31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430" w:type="dxa"/>
            <w:vAlign w:val="center"/>
          </w:tcPr>
          <w:p w14:paraId="4C0BF68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6-0</w:t>
            </w:r>
          </w:p>
        </w:tc>
        <w:tc>
          <w:tcPr>
            <w:tcW w:w="1678" w:type="dxa"/>
            <w:vAlign w:val="center"/>
          </w:tcPr>
          <w:p w14:paraId="43A8F83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0.7</w:t>
            </w:r>
          </w:p>
        </w:tc>
        <w:tc>
          <w:tcPr>
            <w:tcW w:w="1430" w:type="dxa"/>
            <w:vAlign w:val="center"/>
          </w:tcPr>
          <w:p w14:paraId="582ADEA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≥75cm</w:t>
            </w:r>
          </w:p>
        </w:tc>
        <w:tc>
          <w:tcPr>
            <w:tcW w:w="3900" w:type="dxa"/>
            <w:vAlign w:val="center"/>
          </w:tcPr>
          <w:p w14:paraId="455899C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圆针 4×8，1/2弧，针长13mm</w:t>
            </w:r>
          </w:p>
        </w:tc>
      </w:tr>
    </w:tbl>
    <w:p w14:paraId="170C116E">
      <w:pPr>
        <w:numPr>
          <w:ilvl w:val="0"/>
          <w:numId w:val="0"/>
        </w:numPr>
        <w:ind w:leftChars="0"/>
        <w:rPr>
          <w:rFonts w:hint="eastAsia"/>
        </w:rPr>
      </w:pPr>
    </w:p>
    <w:p w14:paraId="2D83D53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三、质量与包装要求</w:t>
      </w:r>
    </w:p>
    <w:p w14:paraId="226E761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1. 无菌保障：单包独立灭菌包装，包装完好无破损，灭菌标识清晰，符合《无菌医疗器械包装标准》要求。</w:t>
      </w:r>
    </w:p>
    <w:p w14:paraId="1B9A01C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 标识信息：包装需清晰标注产品名称、规格型号、注册证号、生产批号、灭菌日期、有效期、生产企业名称及地址、注意事项等信息。</w:t>
      </w:r>
    </w:p>
    <w:p w14:paraId="0F8731DB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 合规性：产品需符合《医用可吸收缝合线》相关行业标准及国家医疗器械监管要求。</w:t>
      </w:r>
    </w:p>
    <w:p w14:paraId="27646FC9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带针可吸收性外科缝线（眼科专用，PGA）招标技术参数</w:t>
      </w:r>
    </w:p>
    <w:p w14:paraId="59C63DF2">
      <w:pPr>
        <w:rPr>
          <w:rFonts w:hint="eastAsia"/>
        </w:rPr>
      </w:pPr>
      <w:r>
        <w:rPr>
          <w:rFonts w:hint="eastAsia"/>
        </w:rPr>
        <w:t xml:space="preserve"> </w:t>
      </w:r>
    </w:p>
    <w:p w14:paraId="4DC8345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产品基本信息</w:t>
      </w:r>
    </w:p>
    <w:p w14:paraId="5120D0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 产品名称：带针可吸收性外科缝线（眼科专用，PGA材质）</w:t>
      </w:r>
    </w:p>
    <w:p w14:paraId="7F6E2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 材质要求：主要成分为聚乙醇酸（PGA），为人工合成可吸收缝合材料，通过水解方式在体内逐步降解，组织反应轻微，无明显异物反应，适配眼科精细操作需求。</w:t>
      </w:r>
    </w:p>
    <w:p w14:paraId="3A23F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 注册资质：需取得中国医疗器械注册证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5A8DE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适用范围：明确标注适用于眼科手术，用于眼组织的缝合与修复。</w:t>
      </w:r>
    </w:p>
    <w:p w14:paraId="6F6E6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</w:rPr>
      </w:pPr>
      <w:r>
        <w:rPr>
          <w:rFonts w:hint="eastAsia"/>
        </w:rPr>
        <w:t xml:space="preserve"> </w:t>
      </w:r>
    </w:p>
    <w:p w14:paraId="74D78633">
      <w:pPr>
        <w:rPr>
          <w:rFonts w:hint="eastAsia"/>
          <w:vertAlign w:val="baseline"/>
        </w:rPr>
      </w:pPr>
      <w:r>
        <w:rPr>
          <w:rFonts w:hint="eastAsia"/>
        </w:rPr>
        <w:t>二、技术规格参数</w:t>
      </w:r>
    </w:p>
    <w:p w14:paraId="1AD698D2">
      <w:pPr>
        <w:rPr>
          <w:rFonts w:hint="eastAsia"/>
        </w:rPr>
      </w:pPr>
      <w:r>
        <w:rPr>
          <w:rFonts w:hint="eastAsia"/>
        </w:rPr>
        <w:t>（一）通用技术要求</w:t>
      </w:r>
    </w:p>
    <w:p w14:paraId="70207D1E">
      <w:pPr>
        <w:rPr>
          <w:rFonts w:hint="eastAsia"/>
        </w:rPr>
      </w:pPr>
      <w:r>
        <w:rPr>
          <w:rFonts w:hint="eastAsia"/>
        </w:rPr>
        <w:t xml:space="preserve">  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7137"/>
      </w:tblGrid>
      <w:tr w14:paraId="341C5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85" w:type="dxa"/>
            <w:vAlign w:val="center"/>
          </w:tcPr>
          <w:p w14:paraId="211243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  <w:vertAlign w:val="baseline"/>
              </w:rPr>
              <w:t>参数项</w:t>
            </w:r>
          </w:p>
        </w:tc>
        <w:tc>
          <w:tcPr>
            <w:tcW w:w="7137" w:type="dxa"/>
            <w:vAlign w:val="center"/>
          </w:tcPr>
          <w:p w14:paraId="41ABF24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  <w:vertAlign w:val="baseline"/>
              </w:rPr>
              <w:t>技术要求</w:t>
            </w:r>
          </w:p>
        </w:tc>
      </w:tr>
      <w:tr w14:paraId="6E854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5" w:type="dxa"/>
            <w:vAlign w:val="center"/>
          </w:tcPr>
          <w:p w14:paraId="44A833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灭菌方式 </w:t>
            </w:r>
          </w:p>
        </w:tc>
        <w:tc>
          <w:tcPr>
            <w:tcW w:w="7137" w:type="dxa"/>
            <w:vAlign w:val="center"/>
          </w:tcPr>
          <w:p w14:paraId="7000CC0C">
            <w:pPr>
              <w:snapToGrid w:val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环氧乙烷（EO）灭菌，产品无菌 </w:t>
            </w:r>
          </w:p>
        </w:tc>
      </w:tr>
      <w:tr w14:paraId="618FA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5" w:type="dxa"/>
            <w:vAlign w:val="center"/>
          </w:tcPr>
          <w:p w14:paraId="65904B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降解周期</w:t>
            </w:r>
          </w:p>
        </w:tc>
        <w:tc>
          <w:tcPr>
            <w:tcW w:w="7137" w:type="dxa"/>
            <w:vAlign w:val="center"/>
          </w:tcPr>
          <w:p w14:paraId="03CD4D9B">
            <w:pPr>
              <w:snapToGrid w:val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吸植入后约15天开始吸收，2-4周逐渐失去张力，3-6个月完全</w:t>
            </w:r>
            <w:r>
              <w:rPr>
                <w:rFonts w:hint="eastAsia"/>
                <w:vertAlign w:val="baseline"/>
                <w:lang w:val="en-US" w:eastAsia="zh-CN"/>
              </w:rPr>
              <w:t>吸</w:t>
            </w:r>
            <w:r>
              <w:rPr>
                <w:rFonts w:hint="eastAsia"/>
                <w:vertAlign w:val="baseline"/>
              </w:rPr>
              <w:t xml:space="preserve">收 </w:t>
            </w:r>
          </w:p>
        </w:tc>
      </w:tr>
      <w:tr w14:paraId="1A1B5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5" w:type="dxa"/>
            <w:vAlign w:val="center"/>
          </w:tcPr>
          <w:p w14:paraId="694E86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有效期 </w:t>
            </w:r>
          </w:p>
        </w:tc>
        <w:tc>
          <w:tcPr>
            <w:tcW w:w="7137" w:type="dxa"/>
            <w:vAlign w:val="center"/>
          </w:tcPr>
          <w:p w14:paraId="03F1C71F">
            <w:pPr>
              <w:snapToGrid w:val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自生产之日起有效期≥3年，需提供批次及有效期信息 </w:t>
            </w:r>
          </w:p>
        </w:tc>
      </w:tr>
      <w:tr w14:paraId="10BD1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5" w:type="dxa"/>
            <w:vAlign w:val="center"/>
          </w:tcPr>
          <w:p w14:paraId="4F4798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包装形式</w:t>
            </w:r>
          </w:p>
        </w:tc>
        <w:tc>
          <w:tcPr>
            <w:tcW w:w="7137" w:type="dxa"/>
            <w:vAlign w:val="center"/>
          </w:tcPr>
          <w:p w14:paraId="6B05BD26">
            <w:pPr>
              <w:snapToGrid w:val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单根独立无菌包装</w:t>
            </w:r>
          </w:p>
        </w:tc>
      </w:tr>
      <w:tr w14:paraId="416E6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5" w:type="dxa"/>
            <w:vAlign w:val="center"/>
          </w:tcPr>
          <w:p w14:paraId="25A95D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产品性能 </w:t>
            </w:r>
          </w:p>
        </w:tc>
        <w:tc>
          <w:tcPr>
            <w:tcW w:w="7137" w:type="dxa"/>
            <w:vAlign w:val="center"/>
          </w:tcPr>
          <w:p w14:paraId="2611B303">
            <w:pPr>
              <w:snapToGrid w:val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线体编织均匀、表面光滑，具备良好抗张强度与打结稳定性；针体锋利，便于组织穿透，针线连接牢固无脱针风险，适配眼科精细操作 </w:t>
            </w:r>
          </w:p>
        </w:tc>
      </w:tr>
      <w:tr w14:paraId="1C96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5" w:type="dxa"/>
            <w:vAlign w:val="center"/>
          </w:tcPr>
          <w:p w14:paraId="205393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7137" w:type="dxa"/>
            <w:vAlign w:val="center"/>
          </w:tcPr>
          <w:p w14:paraId="2453B2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</w:p>
        </w:tc>
      </w:tr>
    </w:tbl>
    <w:p w14:paraId="5C77BCD1">
      <w:pPr>
        <w:rPr>
          <w:rFonts w:hint="eastAsia"/>
        </w:rPr>
      </w:pPr>
    </w:p>
    <w:p w14:paraId="06F00A10">
      <w:pPr>
        <w:rPr>
          <w:rFonts w:hint="eastAsia"/>
        </w:rPr>
      </w:pPr>
      <w:r>
        <w:rPr>
          <w:rFonts w:hint="eastAsia"/>
        </w:rPr>
        <w:t xml:space="preserve"> （二）分规格技术要求</w:t>
      </w:r>
    </w:p>
    <w:tbl>
      <w:tblPr>
        <w:tblStyle w:val="3"/>
        <w:tblW w:w="8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516"/>
        <w:gridCol w:w="1291"/>
        <w:gridCol w:w="2593"/>
        <w:gridCol w:w="1748"/>
      </w:tblGrid>
      <w:tr w14:paraId="24136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tblHeader/>
          <w:jc w:val="center"/>
        </w:trPr>
        <w:tc>
          <w:tcPr>
            <w:tcW w:w="1291" w:type="dxa"/>
            <w:vAlign w:val="center"/>
          </w:tcPr>
          <w:p w14:paraId="09590F4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  <w:vertAlign w:val="baseline"/>
              </w:rPr>
              <w:t>线径规格</w:t>
            </w:r>
          </w:p>
        </w:tc>
        <w:tc>
          <w:tcPr>
            <w:tcW w:w="1516" w:type="dxa"/>
            <w:vAlign w:val="center"/>
          </w:tcPr>
          <w:p w14:paraId="2955BC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</w:rPr>
              <w:t>Metric</w:t>
            </w:r>
            <w:r>
              <w:rPr>
                <w:rFonts w:hint="eastAsia"/>
                <w:b/>
                <w:vertAlign w:val="baseline"/>
                <w:lang w:val="en-US" w:eastAsia="zh-CN"/>
              </w:rPr>
              <w:t>规格</w:t>
            </w:r>
          </w:p>
        </w:tc>
        <w:tc>
          <w:tcPr>
            <w:tcW w:w="1291" w:type="dxa"/>
            <w:vAlign w:val="center"/>
          </w:tcPr>
          <w:p w14:paraId="73E82D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单根线长</w:t>
            </w:r>
          </w:p>
        </w:tc>
        <w:tc>
          <w:tcPr>
            <w:tcW w:w="2593" w:type="dxa"/>
            <w:vAlign w:val="center"/>
          </w:tcPr>
          <w:p w14:paraId="0850D1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针型参数</w:t>
            </w:r>
          </w:p>
        </w:tc>
        <w:tc>
          <w:tcPr>
            <w:tcW w:w="1748" w:type="dxa"/>
            <w:vAlign w:val="center"/>
          </w:tcPr>
          <w:p w14:paraId="182C4D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适用场景</w:t>
            </w:r>
          </w:p>
        </w:tc>
      </w:tr>
      <w:tr w14:paraId="5F763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91" w:type="dxa"/>
            <w:vAlign w:val="center"/>
          </w:tcPr>
          <w:p w14:paraId="3FAF17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8-0</w:t>
            </w:r>
          </w:p>
        </w:tc>
        <w:tc>
          <w:tcPr>
            <w:tcW w:w="1516" w:type="dxa"/>
            <w:vAlign w:val="center"/>
          </w:tcPr>
          <w:p w14:paraId="533DCC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 xml:space="preserve">0.4 </w:t>
            </w:r>
          </w:p>
        </w:tc>
        <w:tc>
          <w:tcPr>
            <w:tcW w:w="1291" w:type="dxa"/>
            <w:vAlign w:val="center"/>
          </w:tcPr>
          <w:p w14:paraId="58BC86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≥45cm</w:t>
            </w:r>
          </w:p>
        </w:tc>
        <w:tc>
          <w:tcPr>
            <w:tcW w:w="2593" w:type="dxa"/>
            <w:vAlign w:val="center"/>
          </w:tcPr>
          <w:p w14:paraId="2EFC38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铲型针 2×4，3/8弧，针长6mm，眼科手术针</w:t>
            </w:r>
          </w:p>
        </w:tc>
        <w:tc>
          <w:tcPr>
            <w:tcW w:w="1748" w:type="dxa"/>
            <w:vAlign w:val="center"/>
          </w:tcPr>
          <w:p w14:paraId="6D9338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眼科精细手术</w:t>
            </w:r>
          </w:p>
        </w:tc>
      </w:tr>
    </w:tbl>
    <w:p w14:paraId="534E8150">
      <w:pPr>
        <w:rPr>
          <w:rFonts w:hint="eastAsia"/>
        </w:rPr>
      </w:pPr>
    </w:p>
    <w:p w14:paraId="39FBD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三、质量与包装要求</w:t>
      </w:r>
    </w:p>
    <w:p w14:paraId="571DA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 无菌保障：单包独立灭菌包装，包装完好无破损，灭菌标识清晰，符合《无菌医疗器械包装标准》要求。</w:t>
      </w:r>
    </w:p>
    <w:p w14:paraId="030B0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标识信息：包装需清晰标注产品名称、规格型号、注册证号、生产批号、灭菌日期、有效期、生产企业名称及地址、适用范围、注意事项等信息，需明确标注“眼科手术针”字样。</w:t>
      </w:r>
    </w:p>
    <w:p w14:paraId="0FF97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合规性：产品需符合《医用可吸收缝合线》《眼科手术器械》相关行业标准及国家医疗器械监管要求。</w:t>
      </w:r>
    </w:p>
    <w:p w14:paraId="0B400EB3">
      <w:pPr>
        <w:rPr>
          <w:rFonts w:hint="eastAsia" w:ascii="仿宋" w:hAnsi="仿宋" w:eastAsia="仿宋" w:cs="仿宋"/>
          <w:sz w:val="28"/>
          <w:szCs w:val="28"/>
        </w:rPr>
      </w:pPr>
    </w:p>
    <w:p w14:paraId="1A568599">
      <w:pPr>
        <w:rPr>
          <w:rFonts w:hint="eastAsia" w:ascii="仿宋" w:hAnsi="仿宋" w:eastAsia="仿宋" w:cs="仿宋"/>
          <w:sz w:val="28"/>
          <w:szCs w:val="28"/>
        </w:rPr>
      </w:pPr>
    </w:p>
    <w:p w14:paraId="1B7DB0E9">
      <w:pPr>
        <w:rPr>
          <w:rFonts w:hint="eastAsia" w:ascii="仿宋" w:hAnsi="仿宋" w:eastAsia="仿宋" w:cs="仿宋"/>
          <w:sz w:val="28"/>
          <w:szCs w:val="28"/>
        </w:rPr>
      </w:pPr>
    </w:p>
    <w:p w14:paraId="5B7E00DE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非吸收性眼科带针缝合线招标参数</w:t>
      </w:r>
    </w:p>
    <w:p w14:paraId="0DCF5057">
      <w:pPr>
        <w:rPr>
          <w:rFonts w:hint="eastAsia"/>
        </w:rPr>
      </w:pPr>
    </w:p>
    <w:p w14:paraId="49616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一、产品核心要求</w:t>
      </w:r>
    </w:p>
    <w:p w14:paraId="56D68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产品类型：非吸收性眼科专用带针缝合线，用于眼科手术中普通软组织的缝合结扎。</w:t>
      </w:r>
    </w:p>
    <w:p w14:paraId="32489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注册要求：须为在中国境内合法注册的医疗器械，提供有效的医疗器械注册证及附件。</w:t>
      </w:r>
    </w:p>
    <w:p w14:paraId="11676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材质要求：</w:t>
      </w:r>
    </w:p>
    <w:p w14:paraId="4A0DD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缝合线：聚酰胺6.6（尼龙6.6）单丝，非吸收性，黑色，I类缝合线。</w:t>
      </w:r>
    </w:p>
    <w:p w14:paraId="4D488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缝针：医用不锈钢材质，眼科专用针型（如铲针/弯针）。</w:t>
      </w:r>
    </w:p>
    <w:p w14:paraId="2B07F9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sz w:val="28"/>
          <w:szCs w:val="28"/>
        </w:rPr>
        <w:t>灭菌方式：环氧乙烷灭菌，一次性使用，不可重复灭菌。</w:t>
      </w:r>
    </w:p>
    <w:p w14:paraId="4A38981D">
      <w:pPr>
        <w:numPr>
          <w:ilvl w:val="0"/>
          <w:numId w:val="3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关键技术参数</w:t>
      </w:r>
    </w:p>
    <w:tbl>
      <w:tblPr>
        <w:tblStyle w:val="3"/>
        <w:tblW w:w="74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4904"/>
      </w:tblGrid>
      <w:tr w14:paraId="2F59C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Header/>
          <w:jc w:val="center"/>
        </w:trPr>
        <w:tc>
          <w:tcPr>
            <w:tcW w:w="2592" w:type="dxa"/>
            <w:noWrap w:val="0"/>
            <w:vAlign w:val="center"/>
          </w:tcPr>
          <w:p w14:paraId="107ED60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vertAlign w:val="baseline"/>
                <w:lang w:val="en-US" w:eastAsia="zh-CN"/>
              </w:rPr>
              <w:t>技术参数</w:t>
            </w:r>
          </w:p>
        </w:tc>
        <w:tc>
          <w:tcPr>
            <w:tcW w:w="4904" w:type="dxa"/>
            <w:noWrap w:val="0"/>
            <w:vAlign w:val="center"/>
          </w:tcPr>
          <w:p w14:paraId="767394FF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vertAlign w:val="baseline"/>
                <w:lang w:val="en-US" w:eastAsia="zh-CN"/>
              </w:rPr>
              <w:t>招标要求</w:t>
            </w:r>
          </w:p>
        </w:tc>
      </w:tr>
      <w:tr w14:paraId="69F57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92" w:type="dxa"/>
            <w:noWrap w:val="0"/>
            <w:vAlign w:val="center"/>
          </w:tcPr>
          <w:p w14:paraId="43E93BD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型号规格</w:t>
            </w:r>
          </w:p>
        </w:tc>
        <w:tc>
          <w:tcPr>
            <w:tcW w:w="4904" w:type="dxa"/>
            <w:noWrap w:val="0"/>
            <w:vAlign w:val="center"/>
          </w:tcPr>
          <w:p w14:paraId="61A27950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10-0，双针（眼科专用针型）</w:t>
            </w:r>
          </w:p>
        </w:tc>
      </w:tr>
      <w:tr w14:paraId="60134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592" w:type="dxa"/>
            <w:noWrap w:val="0"/>
            <w:vAlign w:val="center"/>
          </w:tcPr>
          <w:p w14:paraId="7278674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包装规格</w:t>
            </w:r>
          </w:p>
        </w:tc>
        <w:tc>
          <w:tcPr>
            <w:tcW w:w="4904" w:type="dxa"/>
            <w:noWrap w:val="0"/>
            <w:vAlign w:val="center"/>
          </w:tcPr>
          <w:p w14:paraId="2BF9765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12根/盒，独立无菌包装</w:t>
            </w:r>
          </w:p>
        </w:tc>
      </w:tr>
      <w:tr w14:paraId="7BB77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92" w:type="dxa"/>
            <w:noWrap w:val="0"/>
            <w:vAlign w:val="center"/>
          </w:tcPr>
          <w:p w14:paraId="30E34CB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缝合线材质</w:t>
            </w:r>
          </w:p>
        </w:tc>
        <w:tc>
          <w:tcPr>
            <w:tcW w:w="4904" w:type="dxa"/>
            <w:noWrap w:val="0"/>
            <w:vAlign w:val="center"/>
          </w:tcPr>
          <w:p w14:paraId="60AD6D5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聚酰胺6.6（尼龙6.6）单丝，非吸收，黑色</w:t>
            </w:r>
          </w:p>
        </w:tc>
      </w:tr>
      <w:tr w14:paraId="401FE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592" w:type="dxa"/>
            <w:noWrap w:val="0"/>
            <w:vAlign w:val="center"/>
          </w:tcPr>
          <w:p w14:paraId="0BBA680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缝针材质</w:t>
            </w:r>
          </w:p>
        </w:tc>
        <w:tc>
          <w:tcPr>
            <w:tcW w:w="4904" w:type="dxa"/>
            <w:noWrap w:val="0"/>
            <w:vAlign w:val="center"/>
          </w:tcPr>
          <w:p w14:paraId="415DC59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医用不锈钢</w:t>
            </w:r>
          </w:p>
        </w:tc>
      </w:tr>
      <w:tr w14:paraId="7D2C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2592" w:type="dxa"/>
            <w:noWrap w:val="0"/>
            <w:vAlign w:val="center"/>
          </w:tcPr>
          <w:p w14:paraId="5031A26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适用范围</w:t>
            </w:r>
          </w:p>
        </w:tc>
        <w:tc>
          <w:tcPr>
            <w:tcW w:w="4904" w:type="dxa"/>
            <w:noWrap w:val="0"/>
            <w:vAlign w:val="center"/>
          </w:tcPr>
          <w:p w14:paraId="4B6FF06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眼科手术中普通软组织的缝合结扎（如白内障、角膜、青光眼等手术）</w:t>
            </w:r>
          </w:p>
        </w:tc>
      </w:tr>
      <w:tr w14:paraId="6EA87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592" w:type="dxa"/>
            <w:noWrap w:val="0"/>
            <w:vAlign w:val="center"/>
          </w:tcPr>
          <w:p w14:paraId="1B7FF13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灭菌方式</w:t>
            </w:r>
          </w:p>
        </w:tc>
        <w:tc>
          <w:tcPr>
            <w:tcW w:w="4904" w:type="dxa"/>
            <w:noWrap w:val="0"/>
            <w:vAlign w:val="center"/>
          </w:tcPr>
          <w:p w14:paraId="510302F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环氧乙烷灭菌</w:t>
            </w:r>
          </w:p>
        </w:tc>
      </w:tr>
      <w:tr w14:paraId="5CBF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2592" w:type="dxa"/>
            <w:noWrap w:val="0"/>
            <w:vAlign w:val="center"/>
          </w:tcPr>
          <w:p w14:paraId="53232C8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使用限制</w:t>
            </w:r>
          </w:p>
        </w:tc>
        <w:tc>
          <w:tcPr>
            <w:tcW w:w="4904" w:type="dxa"/>
            <w:noWrap w:val="0"/>
            <w:vAlign w:val="center"/>
          </w:tcPr>
          <w:p w14:paraId="284344E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一次性使用，内包装打开或破损后禁止使用，不可重复灭菌</w:t>
            </w:r>
          </w:p>
        </w:tc>
      </w:tr>
    </w:tbl>
    <w:p w14:paraId="58BBC62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</w:t>
      </w:r>
    </w:p>
    <w:p w14:paraId="1A43AFAB">
      <w:pPr>
        <w:rPr>
          <w:rFonts w:hint="eastAsia" w:ascii="仿宋" w:hAnsi="仿宋" w:eastAsia="仿宋" w:cs="仿宋"/>
          <w:sz w:val="28"/>
          <w:szCs w:val="28"/>
        </w:rPr>
      </w:pPr>
    </w:p>
    <w:p w14:paraId="78919DBE"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眼科专用带线缝合针招标技术参数</w:t>
      </w:r>
    </w:p>
    <w:p w14:paraId="04A15335">
      <w:pPr>
        <w:rPr>
          <w:rFonts w:hint="eastAsia"/>
        </w:rPr>
      </w:pPr>
      <w:r>
        <w:rPr>
          <w:rFonts w:hint="eastAsia"/>
        </w:rPr>
        <w:t xml:space="preserve"> </w:t>
      </w:r>
    </w:p>
    <w:p w14:paraId="0E5F047A">
      <w:pPr>
        <w:rPr>
          <w:rFonts w:hint="eastAsia"/>
        </w:rPr>
      </w:pPr>
      <w:r>
        <w:rPr>
          <w:rFonts w:hint="eastAsia"/>
        </w:rPr>
        <w:t>一、核心适配要求</w:t>
      </w:r>
    </w:p>
    <w:p w14:paraId="6E3BA97F">
      <w:pPr>
        <w:rPr>
          <w:rFonts w:hint="eastAsia"/>
        </w:rPr>
      </w:pPr>
      <w:r>
        <w:rPr>
          <w:rFonts w:hint="eastAsia"/>
        </w:rPr>
        <w:t xml:space="preserve"> 1. 专属场景：专为眼科精细手术设计，适配白内障超声乳化、青光眼小梁切除、角膜裂伤缝合、眼表重建、玻璃体切除术后切口缝合等术式。</w:t>
      </w:r>
    </w:p>
    <w:p w14:paraId="22B8FE17">
      <w:pPr>
        <w:rPr>
          <w:rFonts w:hint="eastAsia"/>
        </w:rPr>
      </w:pPr>
      <w:r>
        <w:rPr>
          <w:rFonts w:hint="eastAsia"/>
        </w:rPr>
        <w:t>2. 核心原则：极致微创、精准贴合、低组织损伤、术后瘢痕风险低，完全符合眼科显微手术操作规范。</w:t>
      </w:r>
    </w:p>
    <w:p w14:paraId="4F0CB90A">
      <w:pPr>
        <w:rPr>
          <w:rFonts w:hint="eastAsia"/>
        </w:rPr>
      </w:pPr>
      <w:r>
        <w:rPr>
          <w:rFonts w:hint="eastAsia"/>
        </w:rPr>
        <w:t xml:space="preserve"> 二、眼科专项技术参数</w:t>
      </w:r>
    </w:p>
    <w:p w14:paraId="765BDF4B">
      <w:pPr>
        <w:rPr>
          <w:rFonts w:hint="eastAsia"/>
        </w:rPr>
      </w:pPr>
      <w:r>
        <w:rPr>
          <w:rFonts w:hint="eastAsia"/>
        </w:rPr>
        <w:t xml:space="preserve"> 针体参数（眼科核心细化）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4853"/>
        <w:gridCol w:w="2338"/>
      </w:tblGrid>
      <w:tr w14:paraId="58061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3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B38E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</w:rPr>
              <w:t>参数项</w:t>
            </w:r>
          </w:p>
        </w:tc>
        <w:tc>
          <w:tcPr>
            <w:tcW w:w="485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DA9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具体要求</w:t>
            </w:r>
          </w:p>
        </w:tc>
        <w:tc>
          <w:tcPr>
            <w:tcW w:w="233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ACA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适配术式参考</w:t>
            </w:r>
          </w:p>
        </w:tc>
      </w:tr>
      <w:tr w14:paraId="76487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3B07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 xml:space="preserve">针型规格 </w:t>
            </w:r>
          </w:p>
        </w:tc>
        <w:tc>
          <w:tcPr>
            <w:tcW w:w="485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13156">
            <w:pPr>
              <w:numPr>
                <w:ilvl w:val="0"/>
                <w:numId w:val="4"/>
              </w:numPr>
              <w:snapToGrid w:val="0"/>
              <w:ind w:left="0" w:leftChars="0" w:right="0" w:righ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角膜/结膜专用：0.3mm-0.6mm细径针，长度4mm-6mm，短针设计，适配眼表微小切口</w:t>
            </w:r>
          </w:p>
          <w:p w14:paraId="0E1144CB">
            <w:pPr>
              <w:numPr>
                <w:ilvl w:val="0"/>
                <w:numId w:val="4"/>
              </w:numPr>
              <w:snapToGrid w:val="0"/>
              <w:ind w:left="0" w:leftChars="0" w:right="0" w:righ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巩膜/睫状体专用：0.8mm-1.0mm针径，长度6mm-8mm，带特定弧度（3/8弧、1/2弧） </w:t>
            </w:r>
          </w:p>
          <w:p w14:paraId="57B8EBE1">
            <w:pPr>
              <w:numPr>
                <w:ilvl w:val="0"/>
                <w:numId w:val="4"/>
              </w:numPr>
              <w:snapToGrid w:val="0"/>
              <w:ind w:left="0" w:leftChars="0" w:right="0" w:rightChars="0" w:firstLine="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 xml:space="preserve">必含规格：铲形针（扁平针尖）、圆针（圆体针尖），覆盖角膜、巩膜、结膜、虹膜等不同组织缝合需求 </w:t>
            </w:r>
          </w:p>
        </w:tc>
        <w:tc>
          <w:tcPr>
            <w:tcW w:w="233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B476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铲形针</w:t>
            </w:r>
            <w:r>
              <w:rPr>
                <w:rFonts w:hint="eastAsia"/>
              </w:rPr>
              <w:t>：角膜切口</w:t>
            </w:r>
          </w:p>
          <w:p w14:paraId="5385646E">
            <w:pPr>
              <w:snapToGrid w:val="0"/>
              <w:jc w:val="left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 xml:space="preserve">圆针：结膜/虹膜 </w:t>
            </w:r>
          </w:p>
        </w:tc>
      </w:tr>
      <w:tr w14:paraId="3FB78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DB7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针尖形态</w:t>
            </w:r>
          </w:p>
        </w:tc>
        <w:tc>
          <w:tcPr>
            <w:tcW w:w="485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5F8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>铲形针：针尖扁平呈斜面，切割力精准，减少角膜穿孔风险，适配透明角膜切口</w:t>
            </w:r>
          </w:p>
          <w:p w14:paraId="294AE056">
            <w:pPr>
              <w:snapToGrid w:val="0"/>
              <w:ind w:left="0" w:leftChars="0" w:right="0" w:rightChars="0" w:firstLine="0" w:firstLine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2. 圆针：针尖圆润无锐角，避免组织撕裂，</w:t>
            </w:r>
          </w:p>
        </w:tc>
        <w:tc>
          <w:tcPr>
            <w:tcW w:w="233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6D5C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角膜裂伤/白内障切口</w:t>
            </w:r>
          </w:p>
        </w:tc>
      </w:tr>
      <w:tr w14:paraId="1E0B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74C5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针体材质</w:t>
            </w:r>
          </w:p>
        </w:tc>
        <w:tc>
          <w:tcPr>
            <w:tcW w:w="485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3DA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医用316L不锈钢，针体直径公差≤±0.02mm；表面镜面抛光，粗糙度Ra≤0.05μm，无毛刺、无划痕，避免眼内组织刮伤</w:t>
            </w:r>
          </w:p>
        </w:tc>
        <w:tc>
          <w:tcPr>
            <w:tcW w:w="233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3247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全眼科精细操作</w:t>
            </w:r>
          </w:p>
        </w:tc>
      </w:tr>
      <w:tr w14:paraId="0433F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51E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弯曲弧度</w:t>
            </w:r>
          </w:p>
        </w:tc>
        <w:tc>
          <w:tcPr>
            <w:tcW w:w="485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525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</w:rPr>
              <w:t>严格匹配眼科手术操作角度，提供1/2圆、3/8圆两种弧</w:t>
            </w:r>
            <w:r>
              <w:rPr>
                <w:rFonts w:hint="eastAsia"/>
                <w:lang w:val="en-US" w:eastAsia="zh-CN"/>
              </w:rPr>
              <w:t>度，适配不同手术路径（如前房、</w:t>
            </w:r>
            <w:r>
              <w:rPr>
                <w:rFonts w:hint="eastAsia"/>
              </w:rPr>
              <w:t>后房操作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233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A46A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青光眼/玻璃体切除手术</w:t>
            </w:r>
          </w:p>
        </w:tc>
      </w:tr>
      <w:tr w14:paraId="3CC28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3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83A7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针体强度</w:t>
            </w:r>
          </w:p>
        </w:tc>
        <w:tc>
          <w:tcPr>
            <w:tcW w:w="485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07B1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弯折强度≥5N，连续穿刺≥50次无变形、无断裂；针尾孔径均匀，无毛刺，缝线穿针顺畅无卡顿  </w:t>
            </w:r>
          </w:p>
          <w:p w14:paraId="18116C8A">
            <w:pPr>
              <w:snapToGrid w:val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233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BB4B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保障术中操作稳定性</w:t>
            </w:r>
          </w:p>
        </w:tc>
      </w:tr>
    </w:tbl>
    <w:p w14:paraId="2935238E">
      <w:pPr>
        <w:numPr>
          <w:ilvl w:val="0"/>
          <w:numId w:val="0"/>
        </w:numPr>
        <w:rPr>
          <w:rFonts w:hint="eastAsia"/>
        </w:rPr>
      </w:pPr>
    </w:p>
    <w:p w14:paraId="12E37EBE">
      <w:pPr>
        <w:rPr>
          <w:rFonts w:hint="eastAsia"/>
        </w:rPr>
      </w:pPr>
      <w:r>
        <w:rPr>
          <w:rFonts w:hint="eastAsia"/>
        </w:rPr>
        <w:t xml:space="preserve"> 缝线参数（眼科核心细化）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5227"/>
        <w:gridCol w:w="2029"/>
      </w:tblGrid>
      <w:tr w14:paraId="50E78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66" w:type="dxa"/>
            <w:vAlign w:val="center"/>
          </w:tcPr>
          <w:p w14:paraId="1D35508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参数项</w:t>
            </w:r>
          </w:p>
        </w:tc>
        <w:tc>
          <w:tcPr>
            <w:tcW w:w="5227" w:type="dxa"/>
            <w:vAlign w:val="center"/>
          </w:tcPr>
          <w:p w14:paraId="79FFE6E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具体要求</w:t>
            </w:r>
          </w:p>
        </w:tc>
        <w:tc>
          <w:tcPr>
            <w:tcW w:w="2029" w:type="dxa"/>
            <w:vAlign w:val="center"/>
          </w:tcPr>
          <w:p w14:paraId="0FB7587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vertAlign w:val="baseline"/>
              </w:rPr>
            </w:pPr>
            <w:r>
              <w:rPr>
                <w:rFonts w:hint="eastAsia"/>
                <w:b/>
              </w:rPr>
              <w:t>适配场景说明</w:t>
            </w:r>
          </w:p>
        </w:tc>
      </w:tr>
      <w:tr w14:paraId="199FF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dxa"/>
            <w:vAlign w:val="center"/>
          </w:tcPr>
          <w:p w14:paraId="5880458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缝线材质</w:t>
            </w:r>
          </w:p>
        </w:tc>
        <w:tc>
          <w:tcPr>
            <w:tcW w:w="5227" w:type="dxa"/>
            <w:vAlign w:val="center"/>
          </w:tcPr>
          <w:p w14:paraId="4680B1BC">
            <w:pPr>
              <w:numPr>
                <w:ilvl w:val="0"/>
                <w:numId w:val="5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不可吸收线（首选）：医用尼龙线（非反应性），材质柔软，生物相容性佳，减少角膜新生血管及炎症反应</w:t>
            </w:r>
          </w:p>
          <w:p w14:paraId="61C8DE16">
            <w:pPr>
              <w:numPr>
                <w:ilvl w:val="0"/>
                <w:numId w:val="5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可选：聚丙烯缝线（低弹性，适配巩膜固定） 3. 可吸收线（按需）：聚乳酸（PLA）可吸收缝线，适配眼表浅层组织（如结膜）</w:t>
            </w:r>
          </w:p>
        </w:tc>
        <w:tc>
          <w:tcPr>
            <w:tcW w:w="2029" w:type="dxa"/>
            <w:vAlign w:val="center"/>
          </w:tcPr>
          <w:p w14:paraId="3C678D0C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尼龙线：角膜/结膜长期缝合 聚丙烯：巩膜/肌腱固定</w:t>
            </w:r>
          </w:p>
        </w:tc>
      </w:tr>
      <w:tr w14:paraId="2279A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dxa"/>
            <w:vAlign w:val="center"/>
          </w:tcPr>
          <w:p w14:paraId="120CAE9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缝线规格</w:t>
            </w:r>
          </w:p>
        </w:tc>
        <w:tc>
          <w:tcPr>
            <w:tcW w:w="5227" w:type="dxa"/>
            <w:vAlign w:val="center"/>
          </w:tcPr>
          <w:p w14:paraId="1AD24FD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精准适配眼科规格： 1. 超细线：USP 10-0（针径0.03mm），适配角膜微小切口 2. 细线：USP 8-0、USP 7-0，适配结膜、巩膜浅层缝合 3. 中线：USP 6-0，适配眼外肌、眼睑组织</w:t>
            </w:r>
          </w:p>
        </w:tc>
        <w:tc>
          <w:tcPr>
            <w:tcW w:w="2029" w:type="dxa"/>
            <w:vAlign w:val="center"/>
          </w:tcPr>
          <w:p w14:paraId="036937D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10-0：白内障主切口 8-0/7-0：青光眼滤过泡</w:t>
            </w:r>
          </w:p>
        </w:tc>
      </w:tr>
      <w:tr w14:paraId="2A784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dxa"/>
            <w:vAlign w:val="center"/>
          </w:tcPr>
          <w:p w14:paraId="14862B1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缝线性能</w:t>
            </w:r>
          </w:p>
        </w:tc>
        <w:tc>
          <w:tcPr>
            <w:tcW w:w="5227" w:type="dxa"/>
            <w:vAlign w:val="center"/>
          </w:tcPr>
          <w:p w14:paraId="6411776B">
            <w:pPr>
              <w:numPr>
                <w:ilvl w:val="0"/>
                <w:numId w:val="6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线径公差≤±0.01mm，拉力强度符合对应规格标准（USP 10-0拉力≥0.8N） </w:t>
            </w:r>
          </w:p>
          <w:p w14:paraId="1419E49E">
            <w:pPr>
              <w:numPr>
                <w:ilvl w:val="0"/>
                <w:numId w:val="0"/>
              </w:numPr>
              <w:snapToGrid w:val="0"/>
              <w:ind w:leftChars="0" w:right="0" w:rightChars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2. 表面涂层：医用硅油涂层，光滑无粘连，穿针及组织拖拽时无阻力，减少组织损伤 3. 弹性模量适配眼部组织，避免缝线勒伤角膜/巩膜</w:t>
            </w:r>
          </w:p>
        </w:tc>
        <w:tc>
          <w:tcPr>
            <w:tcW w:w="2029" w:type="dxa"/>
            <w:vAlign w:val="center"/>
          </w:tcPr>
          <w:p w14:paraId="1186708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降低术后缝线刺激、渗漏风险</w:t>
            </w:r>
          </w:p>
        </w:tc>
      </w:tr>
      <w:tr w14:paraId="1D1BE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66" w:type="dxa"/>
            <w:vAlign w:val="center"/>
          </w:tcPr>
          <w:p w14:paraId="7DAF0E1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线针连接</w:t>
            </w:r>
          </w:p>
        </w:tc>
        <w:tc>
          <w:tcPr>
            <w:tcW w:w="5227" w:type="dxa"/>
            <w:vAlign w:val="center"/>
          </w:tcPr>
          <w:p w14:paraId="69973B9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采用无缝熔接工艺，线针连接处无凸起、无缝隙，通过眼内专用穿针器测试，通过顺畅无卡顿；连接强度≥缝线本身断裂强度的95%，杜绝术中脱线</w:t>
            </w:r>
          </w:p>
        </w:tc>
        <w:tc>
          <w:tcPr>
            <w:tcW w:w="2029" w:type="dxa"/>
            <w:vAlign w:val="center"/>
          </w:tcPr>
          <w:p w14:paraId="79CF262F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保障眼内操作安全，避免异物残留</w:t>
            </w:r>
          </w:p>
        </w:tc>
      </w:tr>
    </w:tbl>
    <w:p w14:paraId="342A418A">
      <w:pPr>
        <w:rPr>
          <w:rFonts w:hint="eastAsia"/>
        </w:rPr>
      </w:pPr>
    </w:p>
    <w:p w14:paraId="6DD74D5F">
      <w:pPr>
        <w:rPr>
          <w:rFonts w:hint="eastAsia"/>
        </w:rPr>
      </w:pPr>
      <w:r>
        <w:rPr>
          <w:rFonts w:hint="eastAsia"/>
        </w:rPr>
        <w:t>三</w:t>
      </w:r>
      <w:r>
        <w:rPr>
          <w:rFonts w:hint="eastAsia"/>
          <w:lang w:eastAsia="zh-CN"/>
        </w:rPr>
        <w:t>、</w:t>
      </w:r>
      <w:r>
        <w:rPr>
          <w:rFonts w:hint="eastAsia"/>
        </w:rPr>
        <w:t>包装与灭菌（眼科专项）</w:t>
      </w:r>
    </w:p>
    <w:p w14:paraId="645B2A4E">
      <w:pPr>
        <w:rPr>
          <w:rFonts w:hint="eastAsia"/>
        </w:rPr>
      </w:pPr>
      <w:r>
        <w:rPr>
          <w:rFonts w:hint="eastAsia"/>
        </w:rPr>
        <w:t xml:space="preserve"> 1. 包装规格：单支独立无菌包装，包装尺寸适配眼科手术器械台摆放，便于快速取用；外包装清晰标注“眼科专用”“显微缝合针”字样。</w:t>
      </w:r>
    </w:p>
    <w:p w14:paraId="640B2A8B">
      <w:pPr>
        <w:rPr>
          <w:rFonts w:hint="eastAsia"/>
        </w:rPr>
      </w:pPr>
      <w:r>
        <w:rPr>
          <w:rFonts w:hint="eastAsia"/>
        </w:rPr>
        <w:t>2. 灭菌要求：采用环氧乙烷（EO）灭菌，灭菌残留量≤1μg/g，无热原、无溶血反应；灭菌方式需符合《眼科医疗器械灭菌规范》。</w:t>
      </w:r>
    </w:p>
    <w:p w14:paraId="1DAB40E0">
      <w:pPr>
        <w:rPr>
          <w:rFonts w:hint="eastAsia"/>
        </w:rPr>
      </w:pPr>
      <w:r>
        <w:rPr>
          <w:rFonts w:hint="eastAsia"/>
        </w:rPr>
        <w:t>3. 有效期：单支包装有效期≥24个月，到货产品剩余有效期≥18个月。</w:t>
      </w:r>
    </w:p>
    <w:p w14:paraId="15CBBB6A">
      <w:pPr>
        <w:rPr>
          <w:rFonts w:hint="eastAsia"/>
        </w:rPr>
      </w:pPr>
      <w:r>
        <w:rPr>
          <w:rFonts w:hint="eastAsia"/>
        </w:rPr>
        <w:t>4. 标识信息：包装必须包含产品注册证号、规格型号、灭菌批号、失效日期、生产企业、“眼科专用”标识、无菌标识。</w:t>
      </w:r>
    </w:p>
    <w:p w14:paraId="3AC1926E">
      <w:pPr>
        <w:rPr>
          <w:rFonts w:hint="eastAsia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、备注</w:t>
      </w:r>
    </w:p>
    <w:p w14:paraId="590BBCEF">
      <w:pPr>
        <w:rPr>
          <w:rFonts w:hint="eastAsia"/>
        </w:rPr>
      </w:pPr>
      <w:r>
        <w:rPr>
          <w:rFonts w:hint="eastAsia"/>
        </w:rPr>
        <w:t xml:space="preserve"> 1. 投标方需明确标注所投产品适配的眼科术式清单，附产品实物图（标注针型、规格）。</w:t>
      </w:r>
    </w:p>
    <w:p w14:paraId="2197555B">
      <w:pPr>
        <w:ind w:firstLine="210" w:firstLineChars="100"/>
        <w:rPr>
          <w:rFonts w:hint="eastAsia"/>
        </w:rPr>
      </w:pPr>
      <w:r>
        <w:rPr>
          <w:rFonts w:hint="eastAsia"/>
        </w:rPr>
        <w:t>2. 优先选择国内眼科耗材主流品牌，且产品在国内三级医院眼科广泛应用的型号。</w:t>
      </w:r>
    </w:p>
    <w:p w14:paraId="7539A1BA">
      <w:pPr>
        <w:jc w:val="center"/>
        <w:rPr>
          <w:rFonts w:hint="default" w:eastAsia="宋体"/>
          <w:sz w:val="36"/>
          <w:szCs w:val="36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/>
          <w:sz w:val="36"/>
          <w:szCs w:val="36"/>
        </w:rPr>
        <w:t>一次性使用无菌冲洗针</w:t>
      </w:r>
      <w:r>
        <w:rPr>
          <w:rFonts w:hint="eastAsia"/>
          <w:sz w:val="36"/>
          <w:szCs w:val="36"/>
          <w:lang w:val="en-US" w:eastAsia="zh-CN"/>
        </w:rPr>
        <w:t>参数要求</w:t>
      </w:r>
    </w:p>
    <w:p w14:paraId="30EE7930">
      <w:pPr>
        <w:rPr>
          <w:rFonts w:hint="eastAsia"/>
        </w:rPr>
      </w:pPr>
    </w:p>
    <w:p w14:paraId="1F8FE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一、</w:t>
      </w:r>
      <w:r>
        <w:rPr>
          <w:rFonts w:hint="eastAsia"/>
          <w:sz w:val="24"/>
          <w:szCs w:val="24"/>
        </w:rPr>
        <w:t xml:space="preserve"> 产品基本要求</w:t>
      </w:r>
    </w:p>
    <w:p w14:paraId="0CAAA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型式：平头冲洗针</w:t>
      </w:r>
    </w:p>
    <w:p w14:paraId="1ED27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- 规格：</w:t>
      </w:r>
      <w:r>
        <w:rPr>
          <w:rFonts w:hint="eastAsia"/>
          <w:sz w:val="24"/>
          <w:szCs w:val="24"/>
          <w:lang w:val="en-US" w:eastAsia="zh-CN"/>
        </w:rPr>
        <w:t>0.5（0.5*12 08 45TW)</w:t>
      </w:r>
    </w:p>
    <w:p w14:paraId="34308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 灭菌方式：环氧乙烷灭菌，产品无菌，有效期≥5年</w:t>
      </w:r>
    </w:p>
    <w:p w14:paraId="0D621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 适用范围：与冲洗器配套安装，供临床眼科清洗</w:t>
      </w:r>
    </w:p>
    <w:p w14:paraId="2BBE6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2. 结构与材料</w:t>
      </w:r>
    </w:p>
    <w:p w14:paraId="49A7D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- 结构组成：由针管、针座、保护套组成</w:t>
      </w:r>
    </w:p>
    <w:p w14:paraId="39E6C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 针管材料：医用级不锈钢，内壁光滑，无异物、无脏物</w:t>
      </w:r>
    </w:p>
    <w:p w14:paraId="37350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 针座材料：医用高分子材料（如聚丙烯），与针管连接牢固，在规定拉力下不得松动或分离</w:t>
      </w:r>
    </w:p>
    <w:p w14:paraId="6C168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 保护套：有效保护针尖，防止污染和损伤</w:t>
      </w:r>
    </w:p>
    <w:p w14:paraId="4EC0A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3. 性能指标</w:t>
      </w:r>
    </w:p>
    <w:p w14:paraId="318F3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物理性能</w:t>
      </w:r>
    </w:p>
    <w:p w14:paraId="12EBC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- 清洁度：针管内清洁，流过针管内壁的混合液无异物和脏物</w:t>
      </w:r>
    </w:p>
    <w:p w14:paraId="61854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 尺寸：规格符合GB/T 18457-2015表1</w:t>
      </w:r>
    </w:p>
    <w:p w14:paraId="2FD3B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 刚性与韧性：符合GB/T 18457-2015</w:t>
      </w:r>
    </w:p>
    <w:p w14:paraId="7C749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 针座圆锥接头：符合GB/T 1962.1-2015或GB/T 1962.2-2001</w:t>
      </w:r>
    </w:p>
    <w:p w14:paraId="08E5B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 连接牢固度：针座与针管连接牢固，拉拔试验不松动、不分离</w:t>
      </w:r>
    </w:p>
    <w:p w14:paraId="1AC11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化学性能</w:t>
      </w:r>
    </w:p>
    <w:p w14:paraId="78291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- 酸碱度：检验液与对照液pH值之差≤1</w:t>
      </w:r>
    </w:p>
    <w:p w14:paraId="22B99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- 可萃取金属含量：总含量≤5μg/mL，镉含量&lt;0.1μg/mL</w:t>
      </w:r>
    </w:p>
    <w:p w14:paraId="642E3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生物性能</w:t>
      </w:r>
    </w:p>
    <w:p w14:paraId="0DB24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- 产品无菌，无致热原，无细胞毒性，无皮肤刺激和致敏反应</w:t>
      </w:r>
    </w:p>
    <w:p w14:paraId="5CB7A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4. 包装与标识</w:t>
      </w:r>
    </w:p>
    <w:p w14:paraId="4982F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- 包装：单支独立包装，完好无破损、无泄漏</w:t>
      </w:r>
    </w:p>
    <w:p w14:paraId="11427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- 标识：清晰标注产品名称、规格、型式、生产企业、注册证号、生产许可证号、灭菌方式、一次性使用标识、生产日期、失效日期及警示语</w:t>
      </w:r>
    </w:p>
    <w:p w14:paraId="692FD22F">
      <w:pPr>
        <w:rPr>
          <w:rFonts w:hint="eastAsia" w:ascii="仿宋" w:hAnsi="仿宋" w:eastAsia="仿宋" w:cs="仿宋"/>
          <w:sz w:val="28"/>
          <w:szCs w:val="28"/>
        </w:rPr>
      </w:pPr>
    </w:p>
    <w:p w14:paraId="16737D52"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一次性使用无菌眼科手术刀招标参数</w:t>
      </w:r>
    </w:p>
    <w:p w14:paraId="5E9DD260">
      <w:pPr>
        <w:numPr>
          <w:ilvl w:val="0"/>
          <w:numId w:val="0"/>
        </w:numPr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一．总体要求：</w:t>
      </w:r>
    </w:p>
    <w:p w14:paraId="67FCBD7C">
      <w:pPr>
        <w:numPr>
          <w:ilvl w:val="0"/>
          <w:numId w:val="0"/>
        </w:numPr>
        <w:ind w:firstLine="240" w:firstLineChars="1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本产品适用于在白内障手术或玻璃体视网膜手术中切割角膜或巩膜。</w:t>
      </w:r>
    </w:p>
    <w:p w14:paraId="37623202">
      <w:pPr>
        <w:numPr>
          <w:ilvl w:val="0"/>
          <w:numId w:val="0"/>
        </w:numPr>
        <w:ind w:left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二．结构组成：</w:t>
      </w:r>
    </w:p>
    <w:p w14:paraId="732FCDB0">
      <w:pPr>
        <w:numPr>
          <w:ilvl w:val="0"/>
          <w:numId w:val="0"/>
        </w:numPr>
        <w:ind w:leftChars="0" w:firstLine="240" w:firstLineChars="1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一次性使用无菌眼科手术刀由刀头和刀柄组成，产品以无菌状态提供，经环氧乙烷灭菌，一次性使用。</w:t>
      </w:r>
    </w:p>
    <w:p w14:paraId="78A62C84">
      <w:pPr>
        <w:numPr>
          <w:ilvl w:val="0"/>
          <w:numId w:val="0"/>
        </w:numPr>
        <w:ind w:leftChars="0"/>
        <w:rPr>
          <w:rFonts w:hint="eastAsia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000000"/>
          <w:sz w:val="24"/>
          <w:szCs w:val="24"/>
          <w:lang w:val="en-US" w:eastAsia="zh-CN"/>
        </w:rPr>
        <w:t>三．技术要求：</w:t>
      </w:r>
    </w:p>
    <w:p w14:paraId="0929497C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1、刀头采用马氏不锈钢材料制造，刀柄采用聚碳酸酯制造。</w:t>
      </w:r>
    </w:p>
    <w:p w14:paraId="2761220D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2、刃口锋利度应≤1.0N。</w:t>
      </w:r>
    </w:p>
    <w:p w14:paraId="75A8764C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3、刀片硬度、应不低于450HV0.2</w:t>
      </w:r>
    </w:p>
    <w:p w14:paraId="5A3762BE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4、经环氧乙烷灭菌的产品无菌。</w:t>
      </w:r>
    </w:p>
    <w:p w14:paraId="541DF4EC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5、细菌内毒素≤20EU/件</w:t>
      </w:r>
    </w:p>
    <w:p w14:paraId="3B196458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6、外表面粗糙度Ra≤1.0um。</w:t>
      </w:r>
    </w:p>
    <w:p w14:paraId="24B2B155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7、注册证、产品说明书有一次性使用的文字描述。</w:t>
      </w:r>
    </w:p>
    <w:p w14:paraId="70F9E809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8、主切刀有</w:t>
      </w:r>
      <w:r>
        <w:rPr>
          <w:rFonts w:hint="eastAsia" w:ascii="宋体" w:hAnsi="宋体" w:cs="宋体"/>
          <w:sz w:val="24"/>
          <w:szCs w:val="24"/>
          <w:lang w:val="en-US" w:eastAsia="zh-CN"/>
        </w:rPr>
        <w:t>M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ark线。</w:t>
      </w:r>
    </w:p>
    <w:p w14:paraId="56614C43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9、刀头有良好的耐腐蚀性能。</w:t>
      </w:r>
    </w:p>
    <w:p w14:paraId="365BB1F4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10、在15N作用下保持≥8秒不发生松动和脱落。</w:t>
      </w:r>
    </w:p>
    <w:p w14:paraId="3C663179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11、提供1.8mm～3.2mm的主切刀口。</w:t>
      </w:r>
    </w:p>
    <w:p w14:paraId="68F99774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12、提供1.25mm～2.5mm的隧道刀口。</w:t>
      </w:r>
    </w:p>
    <w:p w14:paraId="3C1D69F8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13、提供15°～45°的侧切刀口。</w:t>
      </w:r>
    </w:p>
    <w:p w14:paraId="16072A3E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14、提供0.55mm～1.15mm，45°折角的矛型刀口。</w:t>
      </w:r>
    </w:p>
    <w:p w14:paraId="4B20DE39"/>
    <w:p w14:paraId="14BC2431">
      <w:pPr>
        <w:rPr>
          <w:rFonts w:hint="eastAsia"/>
        </w:rPr>
      </w:pPr>
      <w:bookmarkStart w:id="0" w:name="_GoBack"/>
      <w:bookmarkEnd w:id="0"/>
    </w:p>
    <w:p w14:paraId="20C95EA9">
      <w:pPr>
        <w:spacing w:line="500" w:lineRule="exact"/>
        <w:ind w:firstLine="2891" w:firstLineChars="900"/>
        <w:jc w:val="both"/>
        <w:rPr>
          <w:rFonts w:hint="eastAsia"/>
          <w:b/>
          <w:sz w:val="32"/>
          <w:szCs w:val="32"/>
        </w:rPr>
      </w:pPr>
    </w:p>
    <w:p w14:paraId="0D3FD291">
      <w:pPr>
        <w:spacing w:line="500" w:lineRule="exact"/>
        <w:ind w:firstLine="2891" w:firstLineChars="900"/>
        <w:jc w:val="both"/>
        <w:rPr>
          <w:rFonts w:hint="eastAsia" w:eastAsiaTheme="minorEastAsia"/>
          <w:b/>
          <w:sz w:val="36"/>
          <w:szCs w:val="36"/>
          <w:lang w:eastAsia="zh-CN"/>
        </w:rPr>
      </w:pPr>
      <w:r>
        <w:rPr>
          <w:rFonts w:hint="eastAsia"/>
          <w:b/>
          <w:sz w:val="32"/>
          <w:szCs w:val="32"/>
        </w:rPr>
        <w:t>参数</w:t>
      </w:r>
      <w:r>
        <w:rPr>
          <w:rFonts w:hint="eastAsia"/>
          <w:b/>
          <w:sz w:val="32"/>
          <w:szCs w:val="32"/>
          <w:lang w:eastAsia="zh-CN"/>
        </w:rPr>
        <w:t>偏离表</w:t>
      </w:r>
    </w:p>
    <w:tbl>
      <w:tblPr>
        <w:tblStyle w:val="2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41"/>
        <w:gridCol w:w="1773"/>
        <w:gridCol w:w="763"/>
      </w:tblGrid>
      <w:tr w14:paraId="3E55D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6200780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6741" w:type="dxa"/>
            <w:noWrap/>
            <w:vAlign w:val="center"/>
          </w:tcPr>
          <w:p w14:paraId="7A482692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参数技术要求</w:t>
            </w:r>
          </w:p>
        </w:tc>
        <w:tc>
          <w:tcPr>
            <w:tcW w:w="1773" w:type="dxa"/>
            <w:noWrap/>
            <w:vAlign w:val="center"/>
          </w:tcPr>
          <w:p w14:paraId="3235CA0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正负偏离指标</w:t>
            </w:r>
          </w:p>
        </w:tc>
        <w:tc>
          <w:tcPr>
            <w:tcW w:w="763" w:type="dxa"/>
            <w:noWrap/>
            <w:vAlign w:val="center"/>
          </w:tcPr>
          <w:p w14:paraId="7E737D4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6881F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541" w:type="dxa"/>
            <w:noWrap/>
            <w:vAlign w:val="center"/>
          </w:tcPr>
          <w:p w14:paraId="535CA39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6741" w:type="dxa"/>
            <w:noWrap/>
            <w:vAlign w:val="center"/>
          </w:tcPr>
          <w:p w14:paraId="28C74FD5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773" w:type="dxa"/>
            <w:noWrap/>
            <w:vAlign w:val="center"/>
          </w:tcPr>
          <w:p w14:paraId="1EC9D623">
            <w:pPr>
              <w:spacing w:line="240" w:lineRule="exac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763" w:type="dxa"/>
            <w:noWrap/>
            <w:vAlign w:val="center"/>
          </w:tcPr>
          <w:p w14:paraId="124B239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0FD5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541" w:type="dxa"/>
            <w:noWrap/>
            <w:vAlign w:val="center"/>
          </w:tcPr>
          <w:p w14:paraId="444D60D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6741" w:type="dxa"/>
            <w:noWrap/>
            <w:vAlign w:val="center"/>
          </w:tcPr>
          <w:p w14:paraId="4BE613AC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  <w:tc>
          <w:tcPr>
            <w:tcW w:w="1773" w:type="dxa"/>
            <w:noWrap/>
            <w:vAlign w:val="center"/>
          </w:tcPr>
          <w:p w14:paraId="1B6FD95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4976AC4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31E4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541" w:type="dxa"/>
            <w:noWrap/>
            <w:vAlign w:val="center"/>
          </w:tcPr>
          <w:p w14:paraId="5E9D6C7D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6741" w:type="dxa"/>
            <w:noWrap/>
            <w:vAlign w:val="center"/>
          </w:tcPr>
          <w:p w14:paraId="0FD9882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360" w:lineRule="auto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color w:val="0070C0"/>
                <w:spacing w:val="8"/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3950212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648FB66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4774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541" w:type="dxa"/>
            <w:noWrap/>
            <w:vAlign w:val="center"/>
          </w:tcPr>
          <w:p w14:paraId="38B6CB3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</w:tc>
        <w:tc>
          <w:tcPr>
            <w:tcW w:w="6741" w:type="dxa"/>
            <w:noWrap/>
            <w:vAlign w:val="center"/>
          </w:tcPr>
          <w:p w14:paraId="4677DFD1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773" w:type="dxa"/>
            <w:noWrap/>
            <w:vAlign w:val="center"/>
          </w:tcPr>
          <w:p w14:paraId="361D7DF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0B29711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4F07C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541" w:type="dxa"/>
            <w:noWrap/>
            <w:vAlign w:val="center"/>
          </w:tcPr>
          <w:p w14:paraId="6509EC0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5</w:t>
            </w:r>
          </w:p>
          <w:p w14:paraId="4164DDC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741" w:type="dxa"/>
            <w:noWrap/>
            <w:vAlign w:val="center"/>
          </w:tcPr>
          <w:p w14:paraId="79228DAF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  <w:tc>
          <w:tcPr>
            <w:tcW w:w="1773" w:type="dxa"/>
            <w:noWrap/>
            <w:vAlign w:val="center"/>
          </w:tcPr>
          <w:p w14:paraId="3561DF2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679FDB3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E92A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541" w:type="dxa"/>
            <w:noWrap/>
            <w:vAlign w:val="center"/>
          </w:tcPr>
          <w:p w14:paraId="6CC9A82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6</w:t>
            </w:r>
          </w:p>
        </w:tc>
        <w:tc>
          <w:tcPr>
            <w:tcW w:w="6741" w:type="dxa"/>
            <w:noWrap/>
            <w:vAlign w:val="center"/>
          </w:tcPr>
          <w:p w14:paraId="4E37760F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  <w:tc>
          <w:tcPr>
            <w:tcW w:w="1773" w:type="dxa"/>
            <w:noWrap/>
            <w:vAlign w:val="center"/>
          </w:tcPr>
          <w:p w14:paraId="07DC0EE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45A5332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517B0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541" w:type="dxa"/>
            <w:noWrap/>
            <w:vAlign w:val="center"/>
          </w:tcPr>
          <w:p w14:paraId="3570A03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7</w:t>
            </w:r>
          </w:p>
        </w:tc>
        <w:tc>
          <w:tcPr>
            <w:tcW w:w="6741" w:type="dxa"/>
            <w:noWrap/>
            <w:vAlign w:val="center"/>
          </w:tcPr>
          <w:p w14:paraId="3F7327C8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773" w:type="dxa"/>
            <w:noWrap/>
            <w:vAlign w:val="center"/>
          </w:tcPr>
          <w:p w14:paraId="7A42F7C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381DD50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E8F3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4CD6631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</w:t>
            </w:r>
          </w:p>
        </w:tc>
        <w:tc>
          <w:tcPr>
            <w:tcW w:w="6741" w:type="dxa"/>
            <w:shd w:val="clear" w:color="auto" w:fill="auto"/>
            <w:noWrap/>
            <w:vAlign w:val="center"/>
          </w:tcPr>
          <w:p w14:paraId="51A60A20">
            <w:pPr>
              <w:spacing w:line="240" w:lineRule="exact"/>
              <w:ind w:firstLine="1680" w:firstLineChars="700"/>
              <w:rPr>
                <w:rFonts w:hint="eastAsia" w:asciiTheme="minorEastAsia" w:hAnsiTheme="minorEastAsia" w:eastAsiaTheme="minorEastAsia" w:cstheme="minorEastAsia"/>
                <w:spacing w:val="3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73" w:type="dxa"/>
            <w:noWrap/>
            <w:vAlign w:val="center"/>
          </w:tcPr>
          <w:p w14:paraId="25CF7B8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216384E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1DBA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723F5A7D">
            <w:pPr>
              <w:spacing w:line="240" w:lineRule="exac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</w:p>
        </w:tc>
        <w:tc>
          <w:tcPr>
            <w:tcW w:w="6741" w:type="dxa"/>
            <w:shd w:val="clear" w:color="auto" w:fill="auto"/>
            <w:noWrap/>
            <w:vAlign w:val="center"/>
          </w:tcPr>
          <w:p w14:paraId="6C4E2AC8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773" w:type="dxa"/>
            <w:noWrap/>
            <w:vAlign w:val="center"/>
          </w:tcPr>
          <w:p w14:paraId="3AFDD87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4787101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ED1B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176ABE37">
            <w:pPr>
              <w:spacing w:line="2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</w:p>
        </w:tc>
        <w:tc>
          <w:tcPr>
            <w:tcW w:w="6741" w:type="dxa"/>
            <w:shd w:val="clear" w:color="auto" w:fill="auto"/>
            <w:noWrap/>
            <w:vAlign w:val="center"/>
          </w:tcPr>
          <w:p w14:paraId="166490E8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773" w:type="dxa"/>
            <w:noWrap/>
            <w:vAlign w:val="center"/>
          </w:tcPr>
          <w:p w14:paraId="48D0A13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75E961A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590B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46FDC7F4">
            <w:pPr>
              <w:spacing w:line="2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11</w:t>
            </w:r>
          </w:p>
        </w:tc>
        <w:tc>
          <w:tcPr>
            <w:tcW w:w="6741" w:type="dxa"/>
            <w:shd w:val="clear" w:color="auto" w:fill="auto"/>
            <w:noWrap/>
            <w:vAlign w:val="center"/>
          </w:tcPr>
          <w:p w14:paraId="0E39AC8A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773" w:type="dxa"/>
            <w:noWrap/>
            <w:vAlign w:val="center"/>
          </w:tcPr>
          <w:p w14:paraId="7633E64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3B1109E0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6EA23223">
      <w:pPr>
        <w:spacing w:line="240" w:lineRule="exact"/>
      </w:pPr>
    </w:p>
    <w:p w14:paraId="4009360F">
      <w:pPr>
        <w:rPr>
          <w:color w:val="C00000"/>
          <w:sz w:val="28"/>
          <w:szCs w:val="28"/>
        </w:rPr>
      </w:pPr>
    </w:p>
    <w:p w14:paraId="3A56AAEE">
      <w:pPr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327" w:right="1746" w:bottom="1327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CC608D"/>
    <w:multiLevelType w:val="singleLevel"/>
    <w:tmpl w:val="09CC608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DFAC43A"/>
    <w:multiLevelType w:val="singleLevel"/>
    <w:tmpl w:val="1DFAC43A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213ADCDB"/>
    <w:multiLevelType w:val="singleLevel"/>
    <w:tmpl w:val="213ADCDB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42918318"/>
    <w:multiLevelType w:val="singleLevel"/>
    <w:tmpl w:val="429183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B797E00"/>
    <w:multiLevelType w:val="singleLevel"/>
    <w:tmpl w:val="4B797E0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64F8CD12"/>
    <w:multiLevelType w:val="singleLevel"/>
    <w:tmpl w:val="64F8CD1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C441F9"/>
    <w:rsid w:val="20830C9B"/>
    <w:rsid w:val="24EB1B50"/>
    <w:rsid w:val="510D4607"/>
    <w:rsid w:val="58C441F9"/>
    <w:rsid w:val="5CFB1A35"/>
    <w:rsid w:val="7F0A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946</Words>
  <Characters>1020</Characters>
  <Lines>0</Lines>
  <Paragraphs>0</Paragraphs>
  <TotalTime>0</TotalTime>
  <ScaleCrop>false</ScaleCrop>
  <LinksUpToDate>false</LinksUpToDate>
  <CharactersWithSpaces>1051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2026-03-11T06:12:00Z</dcterms:created>
  <dc:creator>陶宇欣</dc:creator>
  <cp:lastModifiedBy>味道</cp:lastModifiedBy>
  <dcterms:modified xsi:type="dcterms:W3CDTF">2026-04-02T02:47:34Z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E8F5DCC57D3B49D1A75C2162E63649DC_11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