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C9682">
      <w:pPr>
        <w:jc w:val="center"/>
        <w:rPr>
          <w:rFonts w:ascii="宋体" w:hAnsi="宋体" w:eastAsia="宋体"/>
          <w:b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36"/>
          <w:szCs w:val="36"/>
        </w:rPr>
        <w:t>自动上车担架招标参数表</w:t>
      </w:r>
    </w:p>
    <w:tbl>
      <w:tblPr>
        <w:tblStyle w:val="3"/>
        <w:tblW w:w="9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1182"/>
        <w:gridCol w:w="3686"/>
        <w:gridCol w:w="2409"/>
        <w:gridCol w:w="1352"/>
      </w:tblGrid>
      <w:tr w14:paraId="52ADD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</w:tcPr>
          <w:p w14:paraId="68797857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序号</w:t>
            </w:r>
          </w:p>
        </w:tc>
        <w:tc>
          <w:tcPr>
            <w:tcW w:w="1182" w:type="dxa"/>
          </w:tcPr>
          <w:p w14:paraId="181D699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参数名称</w:t>
            </w:r>
          </w:p>
        </w:tc>
        <w:tc>
          <w:tcPr>
            <w:tcW w:w="3686" w:type="dxa"/>
          </w:tcPr>
          <w:p w14:paraId="75E322D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技术参数要求</w:t>
            </w:r>
          </w:p>
        </w:tc>
        <w:tc>
          <w:tcPr>
            <w:tcW w:w="2409" w:type="dxa"/>
          </w:tcPr>
          <w:p w14:paraId="2AF4C34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产品技术参数</w:t>
            </w:r>
          </w:p>
        </w:tc>
        <w:tc>
          <w:tcPr>
            <w:tcW w:w="1352" w:type="dxa"/>
          </w:tcPr>
          <w:p w14:paraId="65A7A98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偏离情况</w:t>
            </w:r>
          </w:p>
        </w:tc>
      </w:tr>
      <w:tr w14:paraId="0222A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52D4648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  <w:tc>
          <w:tcPr>
            <w:tcW w:w="1182" w:type="dxa"/>
            <w:vAlign w:val="center"/>
          </w:tcPr>
          <w:p w14:paraId="55E09E9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执行标准</w:t>
            </w:r>
          </w:p>
        </w:tc>
        <w:tc>
          <w:tcPr>
            <w:tcW w:w="3686" w:type="dxa"/>
            <w:vAlign w:val="center"/>
          </w:tcPr>
          <w:p w14:paraId="1CA753BC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YY/T1638.1</w:t>
            </w:r>
            <w:r>
              <w:rPr>
                <w:rFonts w:hint="eastAsia" w:ascii="宋体" w:hAnsi="宋体" w:eastAsia="宋体"/>
              </w:rPr>
              <w:t>-</w:t>
            </w:r>
            <w:r>
              <w:rPr>
                <w:rFonts w:ascii="宋体" w:hAnsi="宋体" w:eastAsia="宋体"/>
              </w:rPr>
              <w:t xml:space="preserve">2019 </w:t>
            </w:r>
            <w:r>
              <w:rPr>
                <w:rFonts w:hint="eastAsia" w:ascii="宋体" w:hAnsi="宋体" w:eastAsia="宋体"/>
              </w:rPr>
              <w:t>具备医疗器械注册证及检验报告</w:t>
            </w:r>
          </w:p>
        </w:tc>
        <w:tc>
          <w:tcPr>
            <w:tcW w:w="2409" w:type="dxa"/>
          </w:tcPr>
          <w:p w14:paraId="0A64DFF7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3BFEC64B">
            <w:pPr>
              <w:jc w:val="left"/>
              <w:rPr>
                <w:rFonts w:ascii="宋体" w:hAnsi="宋体" w:eastAsia="宋体"/>
              </w:rPr>
            </w:pPr>
          </w:p>
        </w:tc>
      </w:tr>
      <w:tr w14:paraId="6EF6E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0B93773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  <w:tc>
          <w:tcPr>
            <w:tcW w:w="1182" w:type="dxa"/>
            <w:vAlign w:val="center"/>
          </w:tcPr>
          <w:p w14:paraId="34D0381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外形尺寸</w:t>
            </w:r>
          </w:p>
        </w:tc>
        <w:tc>
          <w:tcPr>
            <w:tcW w:w="3686" w:type="dxa"/>
            <w:vAlign w:val="center"/>
          </w:tcPr>
          <w:p w14:paraId="2C17012F">
            <w:pPr>
              <w:jc w:val="left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高位：≥1900mm×550mm×850mm；</w:t>
            </w:r>
          </w:p>
          <w:p w14:paraId="17AAC055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低位：≥1900mm×550mm×300mm</w:t>
            </w:r>
          </w:p>
        </w:tc>
        <w:tc>
          <w:tcPr>
            <w:tcW w:w="2409" w:type="dxa"/>
          </w:tcPr>
          <w:p w14:paraId="0EF4DB8F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404E9807">
            <w:pPr>
              <w:jc w:val="left"/>
              <w:rPr>
                <w:rFonts w:ascii="宋体" w:hAnsi="宋体" w:eastAsia="宋体"/>
              </w:rPr>
            </w:pPr>
          </w:p>
        </w:tc>
      </w:tr>
      <w:tr w14:paraId="2F6A4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7D78D56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</w:p>
        </w:tc>
        <w:tc>
          <w:tcPr>
            <w:tcW w:w="1182" w:type="dxa"/>
            <w:vAlign w:val="center"/>
          </w:tcPr>
          <w:p w14:paraId="4996146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自重</w:t>
            </w:r>
          </w:p>
        </w:tc>
        <w:tc>
          <w:tcPr>
            <w:tcW w:w="3686" w:type="dxa"/>
            <w:vAlign w:val="center"/>
          </w:tcPr>
          <w:p w14:paraId="10C10873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≤45kg</w:t>
            </w:r>
          </w:p>
        </w:tc>
        <w:tc>
          <w:tcPr>
            <w:tcW w:w="2409" w:type="dxa"/>
          </w:tcPr>
          <w:p w14:paraId="6A18FB5F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7023B757">
            <w:pPr>
              <w:jc w:val="left"/>
              <w:rPr>
                <w:rFonts w:ascii="宋体" w:hAnsi="宋体" w:eastAsia="宋体"/>
              </w:rPr>
            </w:pPr>
          </w:p>
        </w:tc>
      </w:tr>
      <w:tr w14:paraId="2FF5D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16C9266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</w:t>
            </w:r>
          </w:p>
        </w:tc>
        <w:tc>
          <w:tcPr>
            <w:tcW w:w="1182" w:type="dxa"/>
            <w:vAlign w:val="center"/>
          </w:tcPr>
          <w:p w14:paraId="33DB6F0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额定承重</w:t>
            </w:r>
          </w:p>
        </w:tc>
        <w:tc>
          <w:tcPr>
            <w:tcW w:w="3686" w:type="dxa"/>
            <w:vAlign w:val="center"/>
          </w:tcPr>
          <w:p w14:paraId="315E4998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≥180kg</w:t>
            </w:r>
          </w:p>
        </w:tc>
        <w:tc>
          <w:tcPr>
            <w:tcW w:w="2409" w:type="dxa"/>
          </w:tcPr>
          <w:p w14:paraId="16AA22B3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3D6A43F5">
            <w:pPr>
              <w:jc w:val="left"/>
              <w:rPr>
                <w:rFonts w:ascii="宋体" w:hAnsi="宋体" w:eastAsia="宋体"/>
              </w:rPr>
            </w:pPr>
          </w:p>
        </w:tc>
      </w:tr>
      <w:tr w14:paraId="64023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122114C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5</w:t>
            </w:r>
          </w:p>
        </w:tc>
        <w:tc>
          <w:tcPr>
            <w:tcW w:w="1182" w:type="dxa"/>
            <w:vAlign w:val="center"/>
          </w:tcPr>
          <w:p w14:paraId="726DA7D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上车高度</w:t>
            </w:r>
          </w:p>
        </w:tc>
        <w:tc>
          <w:tcPr>
            <w:tcW w:w="3686" w:type="dxa"/>
            <w:vAlign w:val="center"/>
          </w:tcPr>
          <w:p w14:paraId="6C555C87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60–62cm</w:t>
            </w:r>
          </w:p>
        </w:tc>
        <w:tc>
          <w:tcPr>
            <w:tcW w:w="2409" w:type="dxa"/>
          </w:tcPr>
          <w:p w14:paraId="2BFF87EA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7B5DD177">
            <w:pPr>
              <w:jc w:val="left"/>
              <w:rPr>
                <w:rFonts w:ascii="宋体" w:hAnsi="宋体" w:eastAsia="宋体"/>
              </w:rPr>
            </w:pPr>
          </w:p>
        </w:tc>
      </w:tr>
      <w:tr w14:paraId="2E52C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3D41097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6</w:t>
            </w:r>
          </w:p>
        </w:tc>
        <w:tc>
          <w:tcPr>
            <w:tcW w:w="1182" w:type="dxa"/>
            <w:vAlign w:val="center"/>
          </w:tcPr>
          <w:p w14:paraId="1CB9DA9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主体材质</w:t>
            </w:r>
          </w:p>
        </w:tc>
        <w:tc>
          <w:tcPr>
            <w:tcW w:w="3686" w:type="dxa"/>
            <w:vAlign w:val="center"/>
          </w:tcPr>
          <w:p w14:paraId="5186340B">
            <w:pPr>
              <w:jc w:val="left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高强度</w:t>
            </w:r>
            <w:r>
              <w:rPr>
                <w:rFonts w:hint="eastAsia" w:ascii="宋体" w:hAnsi="宋体" w:eastAsia="宋体"/>
              </w:rPr>
              <w:t>航空</w:t>
            </w:r>
            <w:r>
              <w:rPr>
                <w:rFonts w:ascii="宋体" w:hAnsi="宋体" w:eastAsia="宋体"/>
              </w:rPr>
              <w:t>铝合金</w:t>
            </w:r>
            <w:r>
              <w:rPr>
                <w:rFonts w:hint="eastAsia" w:ascii="宋体" w:hAnsi="宋体" w:eastAsia="宋体"/>
              </w:rPr>
              <w:t>。</w:t>
            </w:r>
          </w:p>
        </w:tc>
        <w:tc>
          <w:tcPr>
            <w:tcW w:w="2409" w:type="dxa"/>
          </w:tcPr>
          <w:p w14:paraId="457A26F3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09F839A2">
            <w:pPr>
              <w:jc w:val="left"/>
              <w:rPr>
                <w:rFonts w:ascii="宋体" w:hAnsi="宋体" w:eastAsia="宋体"/>
              </w:rPr>
            </w:pPr>
          </w:p>
        </w:tc>
      </w:tr>
      <w:tr w14:paraId="0B496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1223654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7</w:t>
            </w:r>
          </w:p>
        </w:tc>
        <w:tc>
          <w:tcPr>
            <w:tcW w:w="1182" w:type="dxa"/>
            <w:vAlign w:val="center"/>
          </w:tcPr>
          <w:p w14:paraId="4266461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结构设计</w:t>
            </w:r>
          </w:p>
        </w:tc>
        <w:tc>
          <w:tcPr>
            <w:tcW w:w="3686" w:type="dxa"/>
            <w:vAlign w:val="center"/>
          </w:tcPr>
          <w:p w14:paraId="6461EFCF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多点防侧翻，安全稳定</w:t>
            </w:r>
          </w:p>
        </w:tc>
        <w:tc>
          <w:tcPr>
            <w:tcW w:w="2409" w:type="dxa"/>
          </w:tcPr>
          <w:p w14:paraId="0903004D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70B7F3AC">
            <w:pPr>
              <w:jc w:val="left"/>
              <w:rPr>
                <w:rFonts w:ascii="宋体" w:hAnsi="宋体" w:eastAsia="宋体"/>
              </w:rPr>
            </w:pPr>
          </w:p>
        </w:tc>
      </w:tr>
      <w:tr w14:paraId="3E1E1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461A251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8</w:t>
            </w:r>
          </w:p>
        </w:tc>
        <w:tc>
          <w:tcPr>
            <w:tcW w:w="1182" w:type="dxa"/>
            <w:vAlign w:val="center"/>
          </w:tcPr>
          <w:p w14:paraId="3A6A1E9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高度调节</w:t>
            </w:r>
          </w:p>
        </w:tc>
        <w:tc>
          <w:tcPr>
            <w:tcW w:w="3686" w:type="dxa"/>
            <w:vAlign w:val="center"/>
          </w:tcPr>
          <w:p w14:paraId="26F53FAA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整体高度≥4档调节，支持CPR操作</w:t>
            </w:r>
          </w:p>
        </w:tc>
        <w:tc>
          <w:tcPr>
            <w:tcW w:w="2409" w:type="dxa"/>
          </w:tcPr>
          <w:p w14:paraId="7FC8EFDC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64DB0F00">
            <w:pPr>
              <w:jc w:val="left"/>
              <w:rPr>
                <w:rFonts w:ascii="宋体" w:hAnsi="宋体" w:eastAsia="宋体"/>
              </w:rPr>
            </w:pPr>
          </w:p>
        </w:tc>
      </w:tr>
      <w:tr w14:paraId="33859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42BBB91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9</w:t>
            </w:r>
          </w:p>
        </w:tc>
        <w:tc>
          <w:tcPr>
            <w:tcW w:w="1182" w:type="dxa"/>
            <w:vAlign w:val="center"/>
          </w:tcPr>
          <w:p w14:paraId="7457431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</w:rPr>
              <w:t>靠背</w:t>
            </w:r>
            <w:r>
              <w:rPr>
                <w:rFonts w:ascii="宋体" w:hAnsi="宋体" w:eastAsia="宋体"/>
              </w:rPr>
              <w:t>调节</w:t>
            </w:r>
          </w:p>
        </w:tc>
        <w:tc>
          <w:tcPr>
            <w:tcW w:w="3686" w:type="dxa"/>
            <w:vAlign w:val="center"/>
          </w:tcPr>
          <w:p w14:paraId="2F0AA100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</w:rPr>
              <w:t>0-</w:t>
            </w:r>
            <w:r>
              <w:rPr>
                <w:rFonts w:ascii="宋体" w:hAnsi="宋体" w:eastAsia="宋体"/>
              </w:rPr>
              <w:t>75</w:t>
            </w:r>
            <w:r>
              <w:rPr>
                <w:rFonts w:hint="eastAsia" w:ascii="宋体" w:hAnsi="宋体" w:eastAsia="宋体"/>
              </w:rPr>
              <w:t>°可调，助力患者半坐卧位。</w:t>
            </w:r>
          </w:p>
        </w:tc>
        <w:tc>
          <w:tcPr>
            <w:tcW w:w="2409" w:type="dxa"/>
          </w:tcPr>
          <w:p w14:paraId="2CF2A381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7B28DB42">
            <w:pPr>
              <w:jc w:val="left"/>
              <w:rPr>
                <w:rFonts w:ascii="宋体" w:hAnsi="宋体" w:eastAsia="宋体"/>
              </w:rPr>
            </w:pPr>
          </w:p>
        </w:tc>
      </w:tr>
      <w:tr w14:paraId="2F5D1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24B72DE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0</w:t>
            </w:r>
          </w:p>
        </w:tc>
        <w:tc>
          <w:tcPr>
            <w:tcW w:w="1182" w:type="dxa"/>
            <w:vAlign w:val="center"/>
          </w:tcPr>
          <w:p w14:paraId="3D76254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分离功能</w:t>
            </w:r>
          </w:p>
        </w:tc>
        <w:tc>
          <w:tcPr>
            <w:tcW w:w="3686" w:type="dxa"/>
            <w:vAlign w:val="center"/>
          </w:tcPr>
          <w:p w14:paraId="742ABD3E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担架面可分离，可独立使用</w:t>
            </w:r>
          </w:p>
        </w:tc>
        <w:tc>
          <w:tcPr>
            <w:tcW w:w="2409" w:type="dxa"/>
          </w:tcPr>
          <w:p w14:paraId="709ADF62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2881C6DC">
            <w:pPr>
              <w:jc w:val="left"/>
              <w:rPr>
                <w:rFonts w:ascii="宋体" w:hAnsi="宋体" w:eastAsia="宋体"/>
              </w:rPr>
            </w:pPr>
          </w:p>
        </w:tc>
      </w:tr>
      <w:tr w14:paraId="2D1AF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0688A00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1</w:t>
            </w:r>
          </w:p>
        </w:tc>
        <w:tc>
          <w:tcPr>
            <w:tcW w:w="1182" w:type="dxa"/>
            <w:vAlign w:val="center"/>
          </w:tcPr>
          <w:p w14:paraId="54628C8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体位调节</w:t>
            </w:r>
          </w:p>
        </w:tc>
        <w:tc>
          <w:tcPr>
            <w:tcW w:w="3686" w:type="dxa"/>
            <w:vAlign w:val="center"/>
          </w:tcPr>
          <w:p w14:paraId="3420AAEB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靠背角度可调、膝部角度可调</w:t>
            </w:r>
          </w:p>
        </w:tc>
        <w:tc>
          <w:tcPr>
            <w:tcW w:w="2409" w:type="dxa"/>
          </w:tcPr>
          <w:p w14:paraId="49C1BFD6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7D9A811A">
            <w:pPr>
              <w:jc w:val="left"/>
              <w:rPr>
                <w:rFonts w:ascii="宋体" w:hAnsi="宋体" w:eastAsia="宋体"/>
              </w:rPr>
            </w:pPr>
          </w:p>
        </w:tc>
      </w:tr>
      <w:tr w14:paraId="7ED4F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0DCA840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2</w:t>
            </w:r>
          </w:p>
        </w:tc>
        <w:tc>
          <w:tcPr>
            <w:tcW w:w="1182" w:type="dxa"/>
            <w:vAlign w:val="center"/>
          </w:tcPr>
          <w:p w14:paraId="4FF0C47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输液架</w:t>
            </w:r>
          </w:p>
        </w:tc>
        <w:tc>
          <w:tcPr>
            <w:tcW w:w="3686" w:type="dxa"/>
            <w:vAlign w:val="center"/>
          </w:tcPr>
          <w:p w14:paraId="539D5801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</w:rPr>
              <w:t>可伸缩、可拆卸，</w:t>
            </w:r>
            <w:r>
              <w:rPr>
                <w:rFonts w:ascii="宋体" w:hAnsi="宋体" w:eastAsia="宋体"/>
              </w:rPr>
              <w:t>最高调节长度75cm</w:t>
            </w:r>
          </w:p>
        </w:tc>
        <w:tc>
          <w:tcPr>
            <w:tcW w:w="2409" w:type="dxa"/>
          </w:tcPr>
          <w:p w14:paraId="3993875F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3814167D">
            <w:pPr>
              <w:jc w:val="left"/>
              <w:rPr>
                <w:rFonts w:ascii="宋体" w:hAnsi="宋体" w:eastAsia="宋体"/>
              </w:rPr>
            </w:pPr>
          </w:p>
        </w:tc>
      </w:tr>
      <w:tr w14:paraId="1F66E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48BE0FE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3</w:t>
            </w:r>
          </w:p>
        </w:tc>
        <w:tc>
          <w:tcPr>
            <w:tcW w:w="1182" w:type="dxa"/>
            <w:vAlign w:val="center"/>
          </w:tcPr>
          <w:p w14:paraId="5501260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护栏</w:t>
            </w:r>
          </w:p>
        </w:tc>
        <w:tc>
          <w:tcPr>
            <w:tcW w:w="3686" w:type="dxa"/>
            <w:vAlign w:val="center"/>
          </w:tcPr>
          <w:p w14:paraId="1E11CA74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</w:rPr>
              <w:t>可折叠/升降护栏，高度≥1</w:t>
            </w:r>
            <w:r>
              <w:rPr>
                <w:rFonts w:ascii="宋体" w:hAnsi="宋体" w:eastAsia="宋体"/>
              </w:rPr>
              <w:t>50mm</w:t>
            </w:r>
            <w:r>
              <w:rPr>
                <w:rFonts w:hint="eastAsia" w:ascii="宋体" w:hAnsi="宋体" w:eastAsia="宋体"/>
              </w:rPr>
              <w:t>，两侧扶手承重≥</w:t>
            </w:r>
            <w:r>
              <w:rPr>
                <w:rFonts w:ascii="宋体" w:hAnsi="宋体" w:eastAsia="宋体"/>
              </w:rPr>
              <w:t>50K</w:t>
            </w:r>
            <w:r>
              <w:rPr>
                <w:rFonts w:hint="eastAsia" w:ascii="宋体" w:hAnsi="宋体" w:eastAsia="宋体"/>
              </w:rPr>
              <w:t>g</w:t>
            </w:r>
          </w:p>
        </w:tc>
        <w:tc>
          <w:tcPr>
            <w:tcW w:w="2409" w:type="dxa"/>
          </w:tcPr>
          <w:p w14:paraId="0D561D62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3A6BF45B">
            <w:pPr>
              <w:jc w:val="left"/>
              <w:rPr>
                <w:rFonts w:ascii="宋体" w:hAnsi="宋体" w:eastAsia="宋体"/>
              </w:rPr>
            </w:pPr>
          </w:p>
        </w:tc>
      </w:tr>
      <w:tr w14:paraId="7EB6F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4D69052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4</w:t>
            </w:r>
          </w:p>
        </w:tc>
        <w:tc>
          <w:tcPr>
            <w:tcW w:w="1182" w:type="dxa"/>
            <w:vAlign w:val="center"/>
          </w:tcPr>
          <w:p w14:paraId="69D9BEB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行走轮</w:t>
            </w:r>
          </w:p>
        </w:tc>
        <w:tc>
          <w:tcPr>
            <w:tcW w:w="3686" w:type="dxa"/>
            <w:vAlign w:val="center"/>
          </w:tcPr>
          <w:p w14:paraId="0D3F42DB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弹性宽轮胎，前轮</w:t>
            </w:r>
            <w:r>
              <w:rPr>
                <w:rFonts w:hint="eastAsia" w:ascii="宋体" w:hAnsi="宋体" w:eastAsia="宋体"/>
              </w:rPr>
              <w:t>为</w:t>
            </w:r>
            <w:r>
              <w:rPr>
                <w:rFonts w:ascii="宋体" w:hAnsi="宋体" w:eastAsia="宋体"/>
              </w:rPr>
              <w:t>固定</w:t>
            </w:r>
            <w:r>
              <w:rPr>
                <w:rFonts w:hint="eastAsia" w:ascii="宋体" w:hAnsi="宋体" w:eastAsia="宋体"/>
              </w:rPr>
              <w:t>轮，</w:t>
            </w:r>
            <w:r>
              <w:rPr>
                <w:rFonts w:ascii="宋体" w:hAnsi="宋体" w:eastAsia="宋体"/>
              </w:rPr>
              <w:t>后轮</w:t>
            </w:r>
            <w:r>
              <w:rPr>
                <w:rFonts w:hint="eastAsia" w:ascii="宋体" w:hAnsi="宋体" w:eastAsia="宋体"/>
              </w:rPr>
              <w:t>万</w:t>
            </w:r>
            <w:r>
              <w:rPr>
                <w:rFonts w:ascii="宋体" w:hAnsi="宋体" w:eastAsia="宋体"/>
              </w:rPr>
              <w:t>向带</w:t>
            </w:r>
            <w:r>
              <w:rPr>
                <w:rFonts w:hint="eastAsia" w:ascii="宋体" w:hAnsi="宋体" w:eastAsia="宋体"/>
              </w:rPr>
              <w:t>配</w:t>
            </w:r>
            <w:r>
              <w:rPr>
                <w:rFonts w:ascii="宋体" w:hAnsi="宋体" w:eastAsia="宋体"/>
              </w:rPr>
              <w:t>刹车</w:t>
            </w:r>
            <w:r>
              <w:rPr>
                <w:rFonts w:hint="eastAsia" w:ascii="宋体" w:hAnsi="宋体" w:eastAsia="宋体"/>
              </w:rPr>
              <w:t>装置</w:t>
            </w:r>
            <w:r>
              <w:rPr>
                <w:rFonts w:ascii="宋体" w:hAnsi="宋体" w:eastAsia="宋体"/>
              </w:rPr>
              <w:t>，轮子直径</w:t>
            </w:r>
            <w:r>
              <w:rPr>
                <w:rFonts w:hint="eastAsia" w:ascii="宋体" w:hAnsi="宋体" w:eastAsia="宋体"/>
              </w:rPr>
              <w:t>≥</w:t>
            </w:r>
            <w:r>
              <w:rPr>
                <w:rFonts w:ascii="宋体" w:hAnsi="宋体" w:eastAsia="宋体"/>
              </w:rPr>
              <w:t>150mm</w:t>
            </w:r>
            <w:r>
              <w:rPr>
                <w:rFonts w:hint="eastAsia" w:ascii="宋体" w:hAnsi="宋体" w:eastAsia="宋体"/>
              </w:rPr>
              <w:t>。</w:t>
            </w:r>
          </w:p>
        </w:tc>
        <w:tc>
          <w:tcPr>
            <w:tcW w:w="2409" w:type="dxa"/>
          </w:tcPr>
          <w:p w14:paraId="11E3B0FE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3D617963">
            <w:pPr>
              <w:jc w:val="left"/>
              <w:rPr>
                <w:rFonts w:ascii="宋体" w:hAnsi="宋体" w:eastAsia="宋体"/>
              </w:rPr>
            </w:pPr>
          </w:p>
        </w:tc>
      </w:tr>
      <w:tr w14:paraId="73A81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4BC3776F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5</w:t>
            </w:r>
          </w:p>
        </w:tc>
        <w:tc>
          <w:tcPr>
            <w:tcW w:w="1182" w:type="dxa"/>
            <w:vAlign w:val="center"/>
          </w:tcPr>
          <w:p w14:paraId="6564EED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床垫</w:t>
            </w:r>
            <w:r>
              <w:rPr>
                <w:rFonts w:hint="eastAsia" w:ascii="宋体" w:hAnsi="宋体" w:eastAsia="宋体"/>
              </w:rPr>
              <w:t>和担架面</w:t>
            </w:r>
          </w:p>
        </w:tc>
        <w:tc>
          <w:tcPr>
            <w:tcW w:w="3686" w:type="dxa"/>
            <w:vAlign w:val="center"/>
          </w:tcPr>
          <w:p w14:paraId="39DD62B9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</w:rPr>
              <w:t>床垫厚度≥5</w:t>
            </w:r>
            <w:r>
              <w:rPr>
                <w:rFonts w:ascii="宋体" w:hAnsi="宋体" w:eastAsia="宋体"/>
              </w:rPr>
              <w:t>0mm</w:t>
            </w:r>
            <w:r>
              <w:rPr>
                <w:rFonts w:hint="eastAsia" w:ascii="宋体" w:hAnsi="宋体" w:eastAsia="宋体"/>
              </w:rPr>
              <w:t>担架面防水、抗菌、阻燃、易消毒、防渗漏、</w:t>
            </w:r>
            <w:r>
              <w:rPr>
                <w:rFonts w:ascii="宋体" w:hAnsi="宋体" w:eastAsia="宋体"/>
              </w:rPr>
              <w:t>耐磨</w:t>
            </w:r>
            <w:r>
              <w:rPr>
                <w:rFonts w:hint="eastAsia" w:ascii="宋体" w:hAnsi="宋体" w:eastAsia="宋体"/>
              </w:rPr>
              <w:t>、</w:t>
            </w:r>
            <w:r>
              <w:rPr>
                <w:rFonts w:ascii="宋体" w:hAnsi="宋体" w:eastAsia="宋体"/>
              </w:rPr>
              <w:t>高频无缝焊接</w:t>
            </w:r>
            <w:r>
              <w:rPr>
                <w:rFonts w:hint="eastAsia" w:ascii="宋体" w:hAnsi="宋体" w:eastAsia="宋体"/>
              </w:rPr>
              <w:t>。</w:t>
            </w:r>
          </w:p>
        </w:tc>
        <w:tc>
          <w:tcPr>
            <w:tcW w:w="2409" w:type="dxa"/>
          </w:tcPr>
          <w:p w14:paraId="14FAEAEA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68A6C630">
            <w:pPr>
              <w:jc w:val="left"/>
              <w:rPr>
                <w:rFonts w:ascii="宋体" w:hAnsi="宋体" w:eastAsia="宋体"/>
              </w:rPr>
            </w:pPr>
          </w:p>
        </w:tc>
      </w:tr>
      <w:tr w14:paraId="2C1A9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21986E1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6</w:t>
            </w:r>
          </w:p>
        </w:tc>
        <w:tc>
          <w:tcPr>
            <w:tcW w:w="1182" w:type="dxa"/>
            <w:vAlign w:val="center"/>
          </w:tcPr>
          <w:p w14:paraId="6557E8C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操作方式</w:t>
            </w:r>
          </w:p>
        </w:tc>
        <w:tc>
          <w:tcPr>
            <w:tcW w:w="3686" w:type="dxa"/>
            <w:vAlign w:val="center"/>
          </w:tcPr>
          <w:p w14:paraId="5F56B598"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前后拉杆操控，单人可完成上下车操作</w:t>
            </w:r>
          </w:p>
        </w:tc>
        <w:tc>
          <w:tcPr>
            <w:tcW w:w="2409" w:type="dxa"/>
          </w:tcPr>
          <w:p w14:paraId="4F736572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352A92FA">
            <w:pPr>
              <w:jc w:val="left"/>
              <w:rPr>
                <w:rFonts w:ascii="宋体" w:hAnsi="宋体" w:eastAsia="宋体"/>
              </w:rPr>
            </w:pPr>
          </w:p>
        </w:tc>
      </w:tr>
      <w:tr w14:paraId="5076A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36A0D2EF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7</w:t>
            </w:r>
          </w:p>
        </w:tc>
        <w:tc>
          <w:tcPr>
            <w:tcW w:w="1182" w:type="dxa"/>
            <w:vAlign w:val="center"/>
          </w:tcPr>
          <w:p w14:paraId="69A8CCD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</w:rPr>
              <w:t>固定装置</w:t>
            </w:r>
          </w:p>
        </w:tc>
        <w:tc>
          <w:tcPr>
            <w:tcW w:w="3686" w:type="dxa"/>
            <w:vAlign w:val="center"/>
          </w:tcPr>
          <w:p w14:paraId="5F6E268D">
            <w:pPr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ascii="宋体" w:hAnsi="宋体" w:eastAsia="宋体"/>
              </w:rPr>
              <w:t>配备</w:t>
            </w:r>
            <w:r>
              <w:rPr>
                <w:rFonts w:hint="eastAsia" w:ascii="宋体" w:hAnsi="宋体" w:eastAsia="宋体"/>
              </w:rPr>
              <w:t>专用锁定接口，行走中固定牢固、防晃动、防脱落</w:t>
            </w:r>
            <w:r>
              <w:rPr>
                <w:rFonts w:ascii="宋体" w:hAnsi="宋体" w:eastAsia="宋体"/>
              </w:rPr>
              <w:t>，</w:t>
            </w:r>
            <w:r>
              <w:rPr>
                <w:rFonts w:hint="eastAsia" w:ascii="宋体" w:hAnsi="宋体" w:eastAsia="宋体"/>
                <w:lang w:val="en-US" w:eastAsia="zh-CN"/>
              </w:rPr>
              <w:t>配备担架平台或</w:t>
            </w:r>
            <w:r>
              <w:rPr>
                <w:rFonts w:hint="eastAsia" w:ascii="宋体" w:hAnsi="宋体" w:eastAsia="宋体"/>
              </w:rPr>
              <w:t>与救护车</w:t>
            </w:r>
            <w:r>
              <w:rPr>
                <w:rFonts w:hint="eastAsia" w:ascii="宋体" w:hAnsi="宋体" w:eastAsia="宋体"/>
                <w:lang w:val="en-US" w:eastAsia="zh-CN"/>
              </w:rPr>
              <w:t>现有</w:t>
            </w:r>
            <w:r>
              <w:rPr>
                <w:rFonts w:hint="eastAsia" w:ascii="宋体" w:hAnsi="宋体" w:eastAsia="宋体"/>
              </w:rPr>
              <w:t>担架平台适配</w:t>
            </w:r>
            <w:r>
              <w:rPr>
                <w:rFonts w:hint="eastAsia" w:ascii="宋体" w:hAnsi="宋体" w:eastAsia="宋体"/>
                <w:lang w:eastAsia="zh-CN"/>
              </w:rPr>
              <w:t>。</w:t>
            </w:r>
          </w:p>
        </w:tc>
        <w:tc>
          <w:tcPr>
            <w:tcW w:w="2409" w:type="dxa"/>
          </w:tcPr>
          <w:p w14:paraId="12AF067E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0A086A95">
            <w:pPr>
              <w:jc w:val="left"/>
              <w:rPr>
                <w:rFonts w:ascii="宋体" w:hAnsi="宋体" w:eastAsia="宋体"/>
              </w:rPr>
            </w:pPr>
          </w:p>
        </w:tc>
      </w:tr>
      <w:tr w14:paraId="457C5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4D15463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  <w:r>
              <w:rPr>
                <w:rFonts w:ascii="宋体" w:hAnsi="宋体" w:eastAsia="宋体"/>
                <w:szCs w:val="21"/>
              </w:rPr>
              <w:t>8</w:t>
            </w:r>
          </w:p>
        </w:tc>
        <w:tc>
          <w:tcPr>
            <w:tcW w:w="1182" w:type="dxa"/>
            <w:vAlign w:val="center"/>
          </w:tcPr>
          <w:p w14:paraId="284312D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质保期</w:t>
            </w:r>
          </w:p>
        </w:tc>
        <w:tc>
          <w:tcPr>
            <w:tcW w:w="3686" w:type="dxa"/>
            <w:vAlign w:val="center"/>
          </w:tcPr>
          <w:p w14:paraId="53956D3A">
            <w:pPr>
              <w:jc w:val="left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3</w:t>
            </w:r>
            <w:r>
              <w:rPr>
                <w:rFonts w:hint="eastAsia" w:ascii="宋体" w:hAnsi="宋体" w:eastAsia="宋体"/>
              </w:rPr>
              <w:t>年</w:t>
            </w:r>
          </w:p>
        </w:tc>
        <w:tc>
          <w:tcPr>
            <w:tcW w:w="2409" w:type="dxa"/>
          </w:tcPr>
          <w:p w14:paraId="6890D2BD">
            <w:pPr>
              <w:jc w:val="left"/>
              <w:rPr>
                <w:rFonts w:ascii="宋体" w:hAnsi="宋体" w:eastAsia="宋体"/>
              </w:rPr>
            </w:pPr>
          </w:p>
        </w:tc>
        <w:tc>
          <w:tcPr>
            <w:tcW w:w="1352" w:type="dxa"/>
          </w:tcPr>
          <w:p w14:paraId="3E030C92">
            <w:pPr>
              <w:jc w:val="left"/>
              <w:rPr>
                <w:rFonts w:ascii="宋体" w:hAnsi="宋体" w:eastAsia="宋体"/>
              </w:rPr>
            </w:pPr>
          </w:p>
        </w:tc>
      </w:tr>
    </w:tbl>
    <w:p w14:paraId="3B9934A0">
      <w:pPr>
        <w:rPr>
          <w:rFonts w:ascii="宋体" w:hAnsi="宋体" w:eastAsia="宋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13B"/>
    <w:rsid w:val="00002B19"/>
    <w:rsid w:val="00017B75"/>
    <w:rsid w:val="000D6A67"/>
    <w:rsid w:val="00166A02"/>
    <w:rsid w:val="001F75CA"/>
    <w:rsid w:val="00260E80"/>
    <w:rsid w:val="002B5B2A"/>
    <w:rsid w:val="002E53A7"/>
    <w:rsid w:val="00307107"/>
    <w:rsid w:val="003263F9"/>
    <w:rsid w:val="00373291"/>
    <w:rsid w:val="00386011"/>
    <w:rsid w:val="003907BD"/>
    <w:rsid w:val="004042FA"/>
    <w:rsid w:val="004358E5"/>
    <w:rsid w:val="00441E6F"/>
    <w:rsid w:val="00547D6F"/>
    <w:rsid w:val="00582E9B"/>
    <w:rsid w:val="005C4129"/>
    <w:rsid w:val="005D484F"/>
    <w:rsid w:val="006215A1"/>
    <w:rsid w:val="0067332F"/>
    <w:rsid w:val="00694665"/>
    <w:rsid w:val="006D1BFA"/>
    <w:rsid w:val="00726AE0"/>
    <w:rsid w:val="007325B2"/>
    <w:rsid w:val="0074218A"/>
    <w:rsid w:val="00796FCD"/>
    <w:rsid w:val="007C0D84"/>
    <w:rsid w:val="007D7735"/>
    <w:rsid w:val="007E4C72"/>
    <w:rsid w:val="008A01CA"/>
    <w:rsid w:val="008E7749"/>
    <w:rsid w:val="008F4957"/>
    <w:rsid w:val="00911994"/>
    <w:rsid w:val="00936F20"/>
    <w:rsid w:val="00976641"/>
    <w:rsid w:val="009C30C7"/>
    <w:rsid w:val="009E20F3"/>
    <w:rsid w:val="00A1740F"/>
    <w:rsid w:val="00A43263"/>
    <w:rsid w:val="00A7043B"/>
    <w:rsid w:val="00A70D99"/>
    <w:rsid w:val="00A71E75"/>
    <w:rsid w:val="00A95894"/>
    <w:rsid w:val="00B35416"/>
    <w:rsid w:val="00B42C44"/>
    <w:rsid w:val="00BE06E0"/>
    <w:rsid w:val="00BE27D8"/>
    <w:rsid w:val="00C22BFE"/>
    <w:rsid w:val="00C24AB2"/>
    <w:rsid w:val="00CB183C"/>
    <w:rsid w:val="00CB41EC"/>
    <w:rsid w:val="00CD4FE7"/>
    <w:rsid w:val="00D035B8"/>
    <w:rsid w:val="00D859A2"/>
    <w:rsid w:val="00DD0160"/>
    <w:rsid w:val="00DF0D10"/>
    <w:rsid w:val="00E078E7"/>
    <w:rsid w:val="00E07A05"/>
    <w:rsid w:val="00E23C18"/>
    <w:rsid w:val="00EB4225"/>
    <w:rsid w:val="00EC00C0"/>
    <w:rsid w:val="00EF613B"/>
    <w:rsid w:val="00F202DF"/>
    <w:rsid w:val="00F635E6"/>
    <w:rsid w:val="00F66614"/>
    <w:rsid w:val="00FE2331"/>
    <w:rsid w:val="1FD07A12"/>
    <w:rsid w:val="2C8F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400</Words>
  <Characters>482</Characters>
  <Lines>4</Lines>
  <Paragraphs>1</Paragraphs>
  <TotalTime>47</TotalTime>
  <ScaleCrop>false</ScaleCrop>
  <LinksUpToDate>false</LinksUpToDate>
  <CharactersWithSpaces>483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2026-05-01T06:53:00Z</dcterms:created>
  <dc:creator>Administrator</dc:creator>
  <cp:lastModifiedBy>WPS_1744508892</cp:lastModifiedBy>
  <dcterms:modified xsi:type="dcterms:W3CDTF">2026-06-30T02:30:38Z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eyJoZGlkIjoiZjEwNDcxYWEyZjU1MmU5MmM0YWM2ZWFiNDBhM2M3ODQiLCJ1c2VySWQiOiIxNjk0Nzc0MTcxIn0=</vt:lpwstr>
  </property>
  <property fmtid="{D5CDD505-2E9C-101B-9397-08002B2CF9AE}" pid="3" name="KSOProductBuildVer">
    <vt:lpwstr>2052-12.1.0.26895</vt:lpwstr>
  </property>
  <property fmtid="{D5CDD505-2E9C-101B-9397-08002B2CF9AE}" pid="4" name="ICV">
    <vt:lpwstr>58C817B17DED4D2B89CD7F697D45D518_12</vt:lpwstr>
  </property>
</Properties>
</file>