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0A11">
      <w:pPr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一次性使用麻醉用针</w:t>
      </w:r>
      <w:r>
        <w:rPr>
          <w:rFonts w:hint="eastAsia" w:ascii="宋体" w:hAnsi="宋体" w:cs="宋体"/>
          <w:b/>
          <w:sz w:val="36"/>
          <w:szCs w:val="36"/>
        </w:rPr>
        <w:t>招标参数</w:t>
      </w:r>
    </w:p>
    <w:p w14:paraId="180449B8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3"/>
        <w:tblW w:w="10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6607"/>
        <w:gridCol w:w="1229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522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607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229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偏离情况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atLeast"/>
          <w:jc w:val="center"/>
        </w:trPr>
        <w:tc>
          <w:tcPr>
            <w:tcW w:w="2522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一次性使用麻醉用针</w:t>
            </w:r>
          </w:p>
        </w:tc>
        <w:tc>
          <w:tcPr>
            <w:tcW w:w="6607" w:type="dxa"/>
            <w:noWrap w:val="0"/>
            <w:vAlign w:val="center"/>
          </w:tcPr>
          <w:p w14:paraId="7ED818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三类医疗器械，神经阻滞穿刺针，适配超声引导外周神经、神经丛阻滞麻醉/疼痛诊疗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等。</w:t>
            </w:r>
          </w:p>
          <w:p w14:paraId="6696D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整套包含：针管护套、针管、鲁尔标准针座、不锈钢衬芯、衬芯座、</w:t>
            </w:r>
            <w:r>
              <w:rPr>
                <w:rStyle w:val="5"/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可滑动深度定位游标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 w14:paraId="316360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rFonts w:hint="default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3、</w:t>
            </w:r>
            <w:r>
              <w:rPr>
                <w:rStyle w:val="5"/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规格型号：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0.7mm×90mm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0.7mm×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0mm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等全型号，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针管笔直无弯曲、无划痕、无锈蚀；各组件无油污、杂质、毛刺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等。</w:t>
            </w:r>
          </w:p>
          <w:p w14:paraId="2B9FF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eastAsia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 xml:space="preserve"> </w:t>
            </w:r>
            <w:r>
              <w:rPr>
                <w:rStyle w:val="5"/>
                <w:b w:val="0"/>
                <w:bCs w:val="0"/>
                <w:color w:val="000000"/>
                <w:sz w:val="24"/>
                <w:szCs w:val="24"/>
              </w:rPr>
              <w:t>超声显影增强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：针管前段带环形显影槽，超声下针尖全程可视，减少盲穿、降低神经损伤风险</w:t>
            </w: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针管带绝缘涂层，</w:t>
            </w: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能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适配</w:t>
            </w:r>
            <w:r>
              <w:rPr>
                <w:b w:val="0"/>
                <w:bCs w:val="0"/>
                <w:color w:val="FF0000"/>
                <w:sz w:val="24"/>
                <w:szCs w:val="24"/>
              </w:rPr>
              <w:t>神经刺激仪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精准定位神经丛</w:t>
            </w: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。</w:t>
            </w:r>
          </w:p>
          <w:p w14:paraId="321A2D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hanging="360"/>
              <w:jc w:val="left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5、</w:t>
            </w:r>
            <w:r>
              <w:rPr>
                <w:rStyle w:val="5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灭菌方式</w:t>
            </w:r>
            <w:r>
              <w:rPr>
                <w:rFonts w:ascii="宋体" w:hAnsi="宋体" w:eastAsia="宋体" w:cs="宋体"/>
                <w:b w:val="0"/>
                <w:bCs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环氧乙烷（EO）灭菌，无菌、无热原，一次性使用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10DF5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4D205A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F8B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  <w:jc w:val="center"/>
        </w:trPr>
        <w:tc>
          <w:tcPr>
            <w:tcW w:w="2522" w:type="dxa"/>
            <w:shd w:val="clear" w:color="auto" w:fill="FFFFFF"/>
            <w:noWrap w:val="0"/>
            <w:vAlign w:val="center"/>
          </w:tcPr>
          <w:p w14:paraId="47FF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一次性使用麻醉用针</w:t>
            </w:r>
          </w:p>
        </w:tc>
        <w:tc>
          <w:tcPr>
            <w:tcW w:w="6607" w:type="dxa"/>
            <w:noWrap w:val="0"/>
            <w:vAlign w:val="center"/>
          </w:tcPr>
          <w:p w14:paraId="0F96027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1、适用场景：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疼痛科、骨科脊柱微创、椎间孔镜、椎间盘等离子消融术中穿刺、神经阻滞建立通道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  <w:p w14:paraId="08371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2、组成结构：不锈钢穿刺针体、带刻度标识、透明双翼握持柄、紫色鲁尔连接座，一次性单人使用。</w:t>
            </w:r>
          </w:p>
          <w:p w14:paraId="6031D1F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3. 材质：医用不锈钢，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内壁光滑，药液流通顺畅，无毛刺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兼容主流品牌等离子手术系统配套刀头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27B96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4、规格：1.4×146mm ：针身外径1.4mm，针体总长146毫米。</w:t>
            </w:r>
          </w:p>
          <w:p w14:paraId="0333E1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5、灭菌方式：环氧乙烷（EO）灭菌</w:t>
            </w:r>
          </w:p>
        </w:tc>
        <w:tc>
          <w:tcPr>
            <w:tcW w:w="1229" w:type="dxa"/>
            <w:noWrap w:val="0"/>
            <w:vAlign w:val="center"/>
          </w:tcPr>
          <w:p w14:paraId="6B2B3C1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0C87D3B"/>
    <w:p w14:paraId="6CAFD632"/>
    <w:p w14:paraId="66B94B97"/>
    <w:p w14:paraId="638BA008"/>
    <w:p w14:paraId="0721F8BA"/>
    <w:p w14:paraId="3AC509E2"/>
    <w:p w14:paraId="1EFCA8D4"/>
    <w:p w14:paraId="30EA5CC5"/>
    <w:p w14:paraId="0806B58D"/>
    <w:p w14:paraId="6BD13316"/>
    <w:p w14:paraId="63232003"/>
    <w:p w14:paraId="37BFB009">
      <w:pPr>
        <w:keepNext w:val="0"/>
        <w:keepLines w:val="0"/>
        <w:widowControl/>
        <w:suppressLineNumbers w:val="0"/>
        <w:ind w:firstLine="442" w:firstLineChars="100"/>
        <w:jc w:val="left"/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</w:p>
    <w:p w14:paraId="32D3AF45">
      <w:pPr>
        <w:keepNext w:val="0"/>
        <w:keepLines w:val="0"/>
        <w:widowControl/>
        <w:suppressLineNumbers w:val="0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一次性使用核心体温监测探头招标参数</w:t>
      </w:r>
    </w:p>
    <w:p w14:paraId="185FF70F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3"/>
        <w:tblW w:w="10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6607"/>
        <w:gridCol w:w="1229"/>
      </w:tblGrid>
      <w:tr w14:paraId="4631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522" w:type="dxa"/>
            <w:noWrap w:val="0"/>
            <w:vAlign w:val="center"/>
          </w:tcPr>
          <w:p w14:paraId="2029BE63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607" w:type="dxa"/>
            <w:noWrap w:val="0"/>
            <w:vAlign w:val="center"/>
          </w:tcPr>
          <w:p w14:paraId="7C0E296E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229" w:type="dxa"/>
            <w:noWrap w:val="0"/>
            <w:vAlign w:val="center"/>
          </w:tcPr>
          <w:p w14:paraId="4946A283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偏离情况</w:t>
            </w:r>
          </w:p>
        </w:tc>
      </w:tr>
      <w:tr w14:paraId="2FA2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atLeast"/>
          <w:jc w:val="center"/>
        </w:trPr>
        <w:tc>
          <w:tcPr>
            <w:tcW w:w="2522" w:type="dxa"/>
            <w:shd w:val="clear" w:color="auto" w:fill="FFFFFF"/>
            <w:noWrap w:val="0"/>
            <w:vAlign w:val="center"/>
          </w:tcPr>
          <w:p w14:paraId="2CE222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一次性使用核心体温监测探头</w:t>
            </w:r>
          </w:p>
        </w:tc>
        <w:tc>
          <w:tcPr>
            <w:tcW w:w="6607" w:type="dxa"/>
            <w:noWrap w:val="0"/>
            <w:vAlign w:val="center"/>
          </w:tcPr>
          <w:p w14:paraId="0F93694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主要适用于临床手术、重症监护、麻醉复苏、急诊救治等场景，通过体腔等核心测温部位，持续精准监测人体核心体温，适配各类主流医用监护仪、麻醉机设备，满足成人、儿童、婴幼儿多人群临床测温需求。</w:t>
            </w:r>
          </w:p>
          <w:p w14:paraId="6FCC743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2、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测温范围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：测温区间覆盖10℃～50℃，完全满足人体常规体温监测及临床特殊低温、高温病症监测需求，无监测盲区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208608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3、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测温精度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：全量程范围内测量误差≤±0.1℃，数据精准稳定，符合临床核心体温监测高精度诊疗标准</w:t>
            </w:r>
          </w:p>
          <w:p w14:paraId="03D52D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4、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规格型号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：具备多规格适配型号，包含7FR、9FR、12FR、14FR等规格，分别适配新生儿、婴幼儿、儿童、成人不同人群，满足食管、直肠多部位核心测温需求</w:t>
            </w:r>
          </w:p>
          <w:p w14:paraId="087E85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5、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线缆长度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：标配线缆长度900mm±30mm，适配临床手术床、监护设备安装布局，操作便捷无束缚，可根据临床需求适配定制长度</w:t>
            </w:r>
          </w:p>
          <w:p w14:paraId="0EC7EF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6、</w:t>
            </w:r>
            <w:r>
              <w:rPr>
                <w:rStyle w:val="5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安全防护性能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：一次性使用设计，彻底杜绝重复使用带来的交叉感染风险；探头柔性设计，插入顺畅，对人体黏膜无刺激、无损伤，安全性高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186EC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36CC665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943F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C00000"/>
          <w:sz w:val="28"/>
          <w:szCs w:val="28"/>
          <w:lang w:val="en-US" w:eastAsia="zh-CN"/>
        </w:rPr>
        <w:t>以上</w:t>
      </w:r>
      <w:r>
        <w:rPr>
          <w:rFonts w:hint="eastAsia" w:ascii="宋体" w:hAnsi="宋体" w:eastAsia="宋体" w:cs="宋体"/>
          <w:color w:val="C00000"/>
          <w:sz w:val="28"/>
          <w:szCs w:val="28"/>
          <w:lang w:val="en-US" w:eastAsia="zh-CN"/>
        </w:rPr>
        <w:t>所有参数，仅供招标采购技术指导，部分条款不限于此，不具有产品指定性。走第三方集中配送。</w:t>
      </w:r>
      <w:r>
        <w:rPr>
          <w:rFonts w:hint="eastAsia"/>
          <w:color w:val="C00000"/>
          <w:sz w:val="28"/>
          <w:szCs w:val="28"/>
          <w:lang w:val="en-US" w:eastAsia="zh-CN"/>
        </w:rPr>
        <w:t xml:space="preserve">正确填写本表，对应参数响应请在产品说明书中标示或提供证明材料。        </w:t>
      </w:r>
    </w:p>
    <w:p w14:paraId="149928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BD995A"/>
    <w:multiLevelType w:val="multilevel"/>
    <w:tmpl w:val="99BD995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461CC"/>
    <w:rsid w:val="02E071B2"/>
    <w:rsid w:val="0DEE4234"/>
    <w:rsid w:val="138A301D"/>
    <w:rsid w:val="2D8C503A"/>
    <w:rsid w:val="39166D02"/>
    <w:rsid w:val="41541144"/>
    <w:rsid w:val="74226786"/>
    <w:rsid w:val="7D7461CC"/>
    <w:rsid w:val="DD7BC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875</Words>
  <Characters>926</Characters>
  <Lines>0</Lines>
  <Paragraphs>0</Paragraphs>
  <TotalTime>0</TotalTime>
  <ScaleCrop>false</ScaleCrop>
  <LinksUpToDate>false</LinksUpToDate>
  <CharactersWithSpaces>929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2026-07-13T10:39:00Z</dcterms:created>
  <dc:creator>酥糊</dc:creator>
  <cp:lastModifiedBy>味道</cp:lastModifiedBy>
  <dcterms:modified xsi:type="dcterms:W3CDTF">2026-07-29T00:18:27Z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A0938FB0C59244B6A7842007DBCE0413_13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