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CFF6E0">
      <w:pPr>
        <w:pStyle w:val="7"/>
      </w:pPr>
      <w:r>
        <w:rPr>
          <w:rFonts w:hint="eastAsia"/>
        </w:rPr>
        <w:t>凝血和血小板功能分析仪招标参数</w:t>
      </w:r>
    </w:p>
    <w:p w14:paraId="407E54F3">
      <w:pPr>
        <w:pStyle w:val="7"/>
        <w:rPr>
          <w:rFonts w:hint="eastAsia"/>
          <w:sz w:val="10"/>
          <w:szCs w:val="10"/>
        </w:rPr>
      </w:pPr>
    </w:p>
    <w:tbl>
      <w:tblPr>
        <w:tblStyle w:val="4"/>
        <w:tblW w:w="86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4937"/>
        <w:gridCol w:w="1704"/>
        <w:gridCol w:w="1272"/>
      </w:tblGrid>
      <w:tr w14:paraId="204FD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vAlign w:val="center"/>
          </w:tcPr>
          <w:p w14:paraId="29E70A1E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 w:val="0"/>
                <w:sz w:val="24"/>
                <w:szCs w:val="24"/>
              </w:rPr>
              <w:t>序号</w:t>
            </w:r>
          </w:p>
        </w:tc>
        <w:tc>
          <w:tcPr>
            <w:tcW w:w="4937" w:type="dxa"/>
            <w:vAlign w:val="center"/>
          </w:tcPr>
          <w:p w14:paraId="1F7BE66F">
            <w:pPr>
              <w:pStyle w:val="7"/>
              <w:rPr>
                <w:rFonts w:hint="eastAsia" w:asciiTheme="minorEastAsia" w:hAnsi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 w:val="0"/>
                <w:sz w:val="24"/>
                <w:szCs w:val="24"/>
              </w:rPr>
              <w:t>技术参数要求</w:t>
            </w:r>
          </w:p>
        </w:tc>
        <w:tc>
          <w:tcPr>
            <w:tcW w:w="1704" w:type="dxa"/>
            <w:vAlign w:val="center"/>
          </w:tcPr>
          <w:p w14:paraId="6F43F960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 w:val="0"/>
                <w:sz w:val="24"/>
                <w:szCs w:val="24"/>
              </w:rPr>
              <w:t>产品技术参数</w:t>
            </w:r>
          </w:p>
        </w:tc>
        <w:tc>
          <w:tcPr>
            <w:tcW w:w="1272" w:type="dxa"/>
            <w:vAlign w:val="center"/>
          </w:tcPr>
          <w:p w14:paraId="1DC2DBE7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 w:val="0"/>
                <w:sz w:val="24"/>
                <w:szCs w:val="24"/>
              </w:rPr>
              <w:t>偏离情况</w:t>
            </w:r>
          </w:p>
        </w:tc>
      </w:tr>
      <w:tr w14:paraId="07806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vAlign w:val="center"/>
          </w:tcPr>
          <w:p w14:paraId="3107E21D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 w:val="0"/>
                <w:sz w:val="24"/>
                <w:szCs w:val="24"/>
              </w:rPr>
              <w:t>1</w:t>
            </w:r>
          </w:p>
        </w:tc>
        <w:tc>
          <w:tcPr>
            <w:tcW w:w="4937" w:type="dxa"/>
            <w:vAlign w:val="center"/>
          </w:tcPr>
          <w:p w14:paraId="167A4B41">
            <w:pPr>
              <w:pStyle w:val="7"/>
              <w:jc w:val="left"/>
              <w:rPr>
                <w:rFonts w:hint="eastAsia" w:ascii="仿宋" w:hAnsi="仿宋" w:eastAsia="仿宋" w:cs="仿宋"/>
                <w:b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基本要求：用于快速动态监测全血凝血功能（凝血因子活性、纤维蛋白原活性）、血小板功能，指导临床抗凝、抗血小板治疗及血制品合理输注。</w:t>
            </w:r>
          </w:p>
        </w:tc>
        <w:tc>
          <w:tcPr>
            <w:tcW w:w="1704" w:type="dxa"/>
            <w:vAlign w:val="center"/>
          </w:tcPr>
          <w:p w14:paraId="6CA5B27C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2BBD2FE4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</w:tr>
      <w:tr w14:paraId="6E68E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vAlign w:val="center"/>
          </w:tcPr>
          <w:p w14:paraId="647A1210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 w:val="0"/>
                <w:sz w:val="24"/>
                <w:szCs w:val="24"/>
              </w:rPr>
              <w:t>2</w:t>
            </w:r>
          </w:p>
        </w:tc>
        <w:tc>
          <w:tcPr>
            <w:tcW w:w="4937" w:type="dxa"/>
            <w:vAlign w:val="center"/>
          </w:tcPr>
          <w:p w14:paraId="3A13DBB6">
            <w:pPr>
              <w:pStyle w:val="7"/>
              <w:jc w:val="left"/>
              <w:rPr>
                <w:rFonts w:hint="eastAsia" w:ascii="仿宋" w:hAnsi="仿宋" w:eastAsia="仿宋" w:cs="仿宋"/>
                <w:b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资质：具备NMPA认证和CE认证。</w:t>
            </w:r>
          </w:p>
        </w:tc>
        <w:tc>
          <w:tcPr>
            <w:tcW w:w="1704" w:type="dxa"/>
            <w:vAlign w:val="center"/>
          </w:tcPr>
          <w:p w14:paraId="26E09E2D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1220DBA6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</w:tr>
      <w:tr w14:paraId="014D0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vAlign w:val="center"/>
          </w:tcPr>
          <w:p w14:paraId="488B4510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 w:val="0"/>
                <w:sz w:val="24"/>
                <w:szCs w:val="24"/>
              </w:rPr>
              <w:t>3</w:t>
            </w:r>
          </w:p>
        </w:tc>
        <w:tc>
          <w:tcPr>
            <w:tcW w:w="4937" w:type="dxa"/>
            <w:vAlign w:val="center"/>
          </w:tcPr>
          <w:p w14:paraId="21E54EDB">
            <w:pPr>
              <w:pStyle w:val="7"/>
              <w:jc w:val="left"/>
              <w:rPr>
                <w:rFonts w:hint="eastAsia" w:ascii="仿宋" w:hAnsi="仿宋" w:eastAsia="仿宋" w:cs="仿宋"/>
                <w:b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检测项目：凝血酶激活时间（ACT）、纤维蛋白生成速率(CR)、血小板功能(PF)。</w:t>
            </w: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快速评估凝血功能及血小板功能</w:t>
            </w: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。</w:t>
            </w:r>
          </w:p>
        </w:tc>
        <w:tc>
          <w:tcPr>
            <w:tcW w:w="1704" w:type="dxa"/>
            <w:vAlign w:val="center"/>
          </w:tcPr>
          <w:p w14:paraId="750EEB71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586B3D9E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</w:tr>
      <w:tr w14:paraId="049E6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vAlign w:val="center"/>
          </w:tcPr>
          <w:p w14:paraId="031467C0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 w:val="0"/>
                <w:sz w:val="24"/>
                <w:szCs w:val="24"/>
              </w:rPr>
              <w:t>4</w:t>
            </w:r>
          </w:p>
        </w:tc>
        <w:tc>
          <w:tcPr>
            <w:tcW w:w="4937" w:type="dxa"/>
            <w:vAlign w:val="center"/>
          </w:tcPr>
          <w:p w14:paraId="40DCE50D">
            <w:pPr>
              <w:pStyle w:val="7"/>
              <w:jc w:val="left"/>
              <w:rPr>
                <w:rFonts w:hint="eastAsia" w:ascii="仿宋" w:hAnsi="仿宋" w:eastAsia="仿宋" w:cs="仿宋"/>
                <w:b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检测不同剂量肝素、低分子肝素、新型口服抗凝药以及中药药效，指导临床抗凝药物药效使用与监测。</w:t>
            </w:r>
          </w:p>
        </w:tc>
        <w:tc>
          <w:tcPr>
            <w:tcW w:w="1704" w:type="dxa"/>
            <w:vAlign w:val="center"/>
          </w:tcPr>
          <w:p w14:paraId="754C00D1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7FC84264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</w:tr>
      <w:tr w14:paraId="03480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vAlign w:val="center"/>
          </w:tcPr>
          <w:p w14:paraId="4C231D6D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 w:val="0"/>
                <w:sz w:val="24"/>
                <w:szCs w:val="24"/>
              </w:rPr>
              <w:t>5</w:t>
            </w:r>
          </w:p>
        </w:tc>
        <w:tc>
          <w:tcPr>
            <w:tcW w:w="4937" w:type="dxa"/>
            <w:vAlign w:val="center"/>
          </w:tcPr>
          <w:p w14:paraId="7A2CB13E">
            <w:pPr>
              <w:pStyle w:val="7"/>
              <w:jc w:val="left"/>
              <w:rPr>
                <w:rFonts w:hint="eastAsia" w:ascii="仿宋" w:hAnsi="仿宋" w:eastAsia="仿宋" w:cs="仿宋"/>
                <w:b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指导成分输血，降低血浆、纤维蛋白原、血小板的输注量。</w:t>
            </w:r>
          </w:p>
        </w:tc>
        <w:tc>
          <w:tcPr>
            <w:tcW w:w="1704" w:type="dxa"/>
            <w:vAlign w:val="center"/>
          </w:tcPr>
          <w:p w14:paraId="1F987EC7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38445775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</w:tr>
      <w:tr w14:paraId="4E205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vAlign w:val="center"/>
          </w:tcPr>
          <w:p w14:paraId="305A9944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 w:val="0"/>
                <w:sz w:val="24"/>
                <w:szCs w:val="24"/>
              </w:rPr>
              <w:t>6</w:t>
            </w:r>
          </w:p>
        </w:tc>
        <w:tc>
          <w:tcPr>
            <w:tcW w:w="4937" w:type="dxa"/>
            <w:vAlign w:val="center"/>
          </w:tcPr>
          <w:p w14:paraId="1EB6A098">
            <w:pPr>
              <w:pStyle w:val="7"/>
              <w:jc w:val="left"/>
              <w:rPr>
                <w:rFonts w:hint="eastAsia" w:ascii="仿宋" w:hAnsi="仿宋" w:eastAsia="仿宋" w:cs="仿宋"/>
                <w:b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检测用血量：≤0.5ml。</w:t>
            </w:r>
          </w:p>
        </w:tc>
        <w:tc>
          <w:tcPr>
            <w:tcW w:w="1704" w:type="dxa"/>
            <w:vAlign w:val="center"/>
          </w:tcPr>
          <w:p w14:paraId="5F3BA75B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0E903A7C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</w:tr>
      <w:tr w14:paraId="7427E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vAlign w:val="center"/>
          </w:tcPr>
          <w:p w14:paraId="6549BB86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 w:val="0"/>
                <w:sz w:val="24"/>
                <w:szCs w:val="24"/>
              </w:rPr>
              <w:t>7</w:t>
            </w:r>
          </w:p>
        </w:tc>
        <w:tc>
          <w:tcPr>
            <w:tcW w:w="4937" w:type="dxa"/>
            <w:vAlign w:val="center"/>
          </w:tcPr>
          <w:p w14:paraId="58ABF39F">
            <w:pPr>
              <w:pStyle w:val="7"/>
              <w:jc w:val="left"/>
              <w:rPr>
                <w:rFonts w:hint="eastAsia" w:ascii="仿宋" w:hAnsi="仿宋" w:eastAsia="仿宋" w:cs="仿宋"/>
                <w:b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检测用时：2-15分钟。</w:t>
            </w:r>
          </w:p>
        </w:tc>
        <w:tc>
          <w:tcPr>
            <w:tcW w:w="1704" w:type="dxa"/>
            <w:vAlign w:val="center"/>
          </w:tcPr>
          <w:p w14:paraId="57AE02D6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49AFB10C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</w:tr>
      <w:tr w14:paraId="2A56F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vAlign w:val="center"/>
          </w:tcPr>
          <w:p w14:paraId="68AD6496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 w:val="0"/>
                <w:sz w:val="24"/>
                <w:szCs w:val="24"/>
              </w:rPr>
              <w:t>8</w:t>
            </w:r>
          </w:p>
        </w:tc>
        <w:tc>
          <w:tcPr>
            <w:tcW w:w="4937" w:type="dxa"/>
            <w:vAlign w:val="center"/>
          </w:tcPr>
          <w:p w14:paraId="5EF8C268">
            <w:pPr>
              <w:pStyle w:val="7"/>
              <w:jc w:val="left"/>
              <w:rPr>
                <w:rFonts w:hint="eastAsia" w:ascii="仿宋" w:hAnsi="仿宋" w:eastAsia="仿宋" w:cs="仿宋"/>
                <w:b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检测通道数：≥2个。</w:t>
            </w:r>
          </w:p>
        </w:tc>
        <w:tc>
          <w:tcPr>
            <w:tcW w:w="1704" w:type="dxa"/>
            <w:vAlign w:val="center"/>
          </w:tcPr>
          <w:p w14:paraId="0846E98D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237A6A91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</w:tr>
      <w:tr w14:paraId="2967F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vAlign w:val="center"/>
          </w:tcPr>
          <w:p w14:paraId="7B31E49D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 w:val="0"/>
                <w:sz w:val="24"/>
                <w:szCs w:val="24"/>
              </w:rPr>
              <w:t>9</w:t>
            </w:r>
          </w:p>
        </w:tc>
        <w:tc>
          <w:tcPr>
            <w:tcW w:w="4937" w:type="dxa"/>
            <w:vAlign w:val="center"/>
          </w:tcPr>
          <w:p w14:paraId="441C51A6">
            <w:pPr>
              <w:pStyle w:val="7"/>
              <w:jc w:val="left"/>
              <w:rPr>
                <w:rFonts w:hint="eastAsia" w:ascii="仿宋" w:hAnsi="仿宋" w:eastAsia="仿宋" w:cs="仿宋"/>
                <w:b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样本类型：自然全血或抗凝全血样本。</w:t>
            </w:r>
          </w:p>
        </w:tc>
        <w:tc>
          <w:tcPr>
            <w:tcW w:w="1704" w:type="dxa"/>
            <w:vAlign w:val="center"/>
          </w:tcPr>
          <w:p w14:paraId="0D751577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5FC526A2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</w:tr>
      <w:tr w14:paraId="755B9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vAlign w:val="center"/>
          </w:tcPr>
          <w:p w14:paraId="3F58BB18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 w:val="0"/>
                <w:sz w:val="24"/>
                <w:szCs w:val="24"/>
              </w:rPr>
              <w:t>1</w:t>
            </w:r>
            <w:r>
              <w:rPr>
                <w:rFonts w:asciiTheme="minorEastAsia" w:hAnsiTheme="minorEastAsia"/>
                <w:b w:val="0"/>
                <w:sz w:val="24"/>
                <w:szCs w:val="24"/>
              </w:rPr>
              <w:t>0</w:t>
            </w:r>
          </w:p>
        </w:tc>
        <w:tc>
          <w:tcPr>
            <w:tcW w:w="4937" w:type="dxa"/>
            <w:vAlign w:val="center"/>
          </w:tcPr>
          <w:p w14:paraId="4A0E4AC8">
            <w:pPr>
              <w:pStyle w:val="7"/>
              <w:jc w:val="left"/>
              <w:rPr>
                <w:rFonts w:hint="eastAsia" w:ascii="仿宋" w:hAnsi="仿宋" w:eastAsia="仿宋" w:cs="仿宋"/>
                <w:b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kern w:val="0"/>
                <w:sz w:val="21"/>
                <w:szCs w:val="21"/>
              </w:rPr>
              <w:t>数据传输：免费</w:t>
            </w: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连接医院LIS、HIS等信息管理系统。</w:t>
            </w:r>
          </w:p>
        </w:tc>
        <w:tc>
          <w:tcPr>
            <w:tcW w:w="1704" w:type="dxa"/>
            <w:vAlign w:val="center"/>
          </w:tcPr>
          <w:p w14:paraId="2157BAF1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3DAB72B0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</w:tr>
      <w:tr w14:paraId="5A0D0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vAlign w:val="center"/>
          </w:tcPr>
          <w:p w14:paraId="0BD0345F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 w:val="0"/>
                <w:sz w:val="24"/>
                <w:szCs w:val="24"/>
              </w:rPr>
              <w:t>1</w:t>
            </w:r>
            <w:r>
              <w:rPr>
                <w:rFonts w:asciiTheme="minorEastAsia" w:hAnsiTheme="minorEastAsia"/>
                <w:b w:val="0"/>
                <w:sz w:val="24"/>
                <w:szCs w:val="24"/>
              </w:rPr>
              <w:t>1</w:t>
            </w:r>
          </w:p>
        </w:tc>
        <w:tc>
          <w:tcPr>
            <w:tcW w:w="4937" w:type="dxa"/>
            <w:vAlign w:val="center"/>
          </w:tcPr>
          <w:p w14:paraId="4D75EA77">
            <w:pPr>
              <w:pStyle w:val="7"/>
              <w:jc w:val="left"/>
              <w:rPr>
                <w:rFonts w:hint="eastAsia" w:ascii="仿宋" w:hAnsi="仿宋" w:eastAsia="仿宋" w:cs="仿宋"/>
                <w:b w:val="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报告模式:自动生成检验报告。</w:t>
            </w:r>
          </w:p>
        </w:tc>
        <w:tc>
          <w:tcPr>
            <w:tcW w:w="1704" w:type="dxa"/>
            <w:vAlign w:val="center"/>
          </w:tcPr>
          <w:p w14:paraId="3FB0BBC9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7A20DEB7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</w:tr>
      <w:tr w14:paraId="4A4CD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vAlign w:val="center"/>
          </w:tcPr>
          <w:p w14:paraId="14906D52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 w:val="0"/>
                <w:sz w:val="24"/>
                <w:szCs w:val="24"/>
              </w:rPr>
              <w:t>1</w:t>
            </w:r>
            <w:r>
              <w:rPr>
                <w:rFonts w:asciiTheme="minorEastAsia" w:hAnsiTheme="minorEastAsia"/>
                <w:b w:val="0"/>
                <w:sz w:val="24"/>
                <w:szCs w:val="24"/>
              </w:rPr>
              <w:t>2</w:t>
            </w:r>
          </w:p>
        </w:tc>
        <w:tc>
          <w:tcPr>
            <w:tcW w:w="4937" w:type="dxa"/>
            <w:vAlign w:val="center"/>
          </w:tcPr>
          <w:p w14:paraId="03BE91A0">
            <w:pPr>
              <w:pStyle w:val="7"/>
              <w:jc w:val="left"/>
              <w:rPr>
                <w:rFonts w:hint="eastAsia" w:ascii="仿宋" w:hAnsi="仿宋" w:eastAsia="仿宋" w:cs="仿宋"/>
                <w:b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屏幕显示：真彩触控屏,实时显示检测数据，记录显示曲线，可独立或多图形显示。</w:t>
            </w:r>
          </w:p>
        </w:tc>
        <w:tc>
          <w:tcPr>
            <w:tcW w:w="1704" w:type="dxa"/>
            <w:vAlign w:val="center"/>
          </w:tcPr>
          <w:p w14:paraId="40E55F65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3A898F57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</w:tr>
      <w:tr w14:paraId="7D23C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vAlign w:val="center"/>
          </w:tcPr>
          <w:p w14:paraId="081341DA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 w:val="0"/>
                <w:sz w:val="24"/>
                <w:szCs w:val="24"/>
              </w:rPr>
              <w:t>1</w:t>
            </w:r>
            <w:r>
              <w:rPr>
                <w:rFonts w:asciiTheme="minorEastAsia" w:hAnsiTheme="minorEastAsia"/>
                <w:b w:val="0"/>
                <w:sz w:val="24"/>
                <w:szCs w:val="24"/>
              </w:rPr>
              <w:t>3</w:t>
            </w:r>
          </w:p>
        </w:tc>
        <w:tc>
          <w:tcPr>
            <w:tcW w:w="4937" w:type="dxa"/>
            <w:vAlign w:val="center"/>
          </w:tcPr>
          <w:p w14:paraId="65D1F0BB">
            <w:pPr>
              <w:pStyle w:val="7"/>
              <w:jc w:val="left"/>
              <w:rPr>
                <w:rFonts w:hint="eastAsia" w:ascii="仿宋" w:hAnsi="仿宋" w:eastAsia="仿宋" w:cs="仿宋"/>
                <w:b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蓄电功能：内置电池，满电状态下工作时间≥4小时。</w:t>
            </w:r>
          </w:p>
        </w:tc>
        <w:tc>
          <w:tcPr>
            <w:tcW w:w="1704" w:type="dxa"/>
            <w:vAlign w:val="center"/>
          </w:tcPr>
          <w:p w14:paraId="420D1A0A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0BACBEE3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</w:tr>
      <w:tr w14:paraId="1827E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vAlign w:val="center"/>
          </w:tcPr>
          <w:p w14:paraId="5C194F1E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 w:val="0"/>
                <w:sz w:val="24"/>
                <w:szCs w:val="24"/>
              </w:rPr>
              <w:t>1</w:t>
            </w:r>
            <w:r>
              <w:rPr>
                <w:rFonts w:asciiTheme="minorEastAsia" w:hAnsiTheme="minorEastAsia"/>
                <w:b w:val="0"/>
                <w:sz w:val="24"/>
                <w:szCs w:val="24"/>
              </w:rPr>
              <w:t>4</w:t>
            </w:r>
          </w:p>
        </w:tc>
        <w:tc>
          <w:tcPr>
            <w:tcW w:w="4937" w:type="dxa"/>
            <w:vAlign w:val="center"/>
          </w:tcPr>
          <w:p w14:paraId="51FD140E">
            <w:pPr>
              <w:pStyle w:val="7"/>
              <w:jc w:val="left"/>
              <w:rPr>
                <w:rFonts w:hint="eastAsia" w:ascii="仿宋" w:hAnsi="仿宋" w:eastAsia="仿宋" w:cs="仿宋"/>
                <w:b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kern w:val="0"/>
                <w:sz w:val="21"/>
                <w:szCs w:val="21"/>
              </w:rPr>
              <w:t>配套试剂：</w:t>
            </w: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常温储存，有效期≥24个月。</w:t>
            </w:r>
          </w:p>
        </w:tc>
        <w:tc>
          <w:tcPr>
            <w:tcW w:w="1704" w:type="dxa"/>
            <w:vAlign w:val="center"/>
          </w:tcPr>
          <w:p w14:paraId="74F734F9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4AB83722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</w:tr>
      <w:tr w14:paraId="7089D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vAlign w:val="center"/>
          </w:tcPr>
          <w:p w14:paraId="7C947E13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 w:val="0"/>
                <w:sz w:val="24"/>
                <w:szCs w:val="24"/>
              </w:rPr>
              <w:t>1</w:t>
            </w:r>
            <w:r>
              <w:rPr>
                <w:rFonts w:asciiTheme="minorEastAsia" w:hAnsiTheme="minorEastAsia"/>
                <w:b w:val="0"/>
                <w:sz w:val="24"/>
                <w:szCs w:val="24"/>
              </w:rPr>
              <w:t>5</w:t>
            </w:r>
          </w:p>
        </w:tc>
        <w:tc>
          <w:tcPr>
            <w:tcW w:w="4937" w:type="dxa"/>
            <w:vAlign w:val="center"/>
          </w:tcPr>
          <w:p w14:paraId="67B5AB18">
            <w:pPr>
              <w:pStyle w:val="7"/>
              <w:jc w:val="left"/>
              <w:rPr>
                <w:rFonts w:hint="eastAsia" w:ascii="仿宋" w:hAnsi="仿宋" w:eastAsia="仿宋" w:cs="仿宋"/>
                <w:b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质保期：自验收合格日起3年</w:t>
            </w:r>
          </w:p>
        </w:tc>
        <w:tc>
          <w:tcPr>
            <w:tcW w:w="1704" w:type="dxa"/>
            <w:vAlign w:val="center"/>
          </w:tcPr>
          <w:p w14:paraId="3F71A2CB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057F0EE1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</w:tr>
    </w:tbl>
    <w:p w14:paraId="3D2652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等线" w:hAnsi="等线" w:eastAsia="等线" w:cs="等线"/>
          <w:sz w:val="28"/>
          <w:szCs w:val="28"/>
          <w:lang w:eastAsia="zh-CN"/>
        </w:rPr>
      </w:pPr>
      <w:r>
        <w:rPr>
          <w:rFonts w:hint="eastAsia"/>
          <w:color w:val="FF0000"/>
          <w:sz w:val="28"/>
          <w:szCs w:val="28"/>
          <w:lang w:eastAsia="zh-CN"/>
        </w:rPr>
        <w:t>注：技术偏离表中</w:t>
      </w:r>
      <w:r>
        <w:rPr>
          <w:rFonts w:hint="eastAsia"/>
          <w:color w:val="FF0000"/>
          <w:sz w:val="28"/>
          <w:szCs w:val="28"/>
          <w:lang w:val="en-US" w:eastAsia="zh-CN"/>
        </w:rPr>
        <w:t>参数响应需投标人提供证明材料(说明书、技术白皮书等），并</w:t>
      </w:r>
      <w:r>
        <w:rPr>
          <w:rFonts w:hint="eastAsia"/>
          <w:color w:val="FF0000"/>
          <w:sz w:val="28"/>
          <w:szCs w:val="28"/>
          <w:lang w:eastAsia="zh-CN"/>
        </w:rPr>
        <w:t>注明证明材料的页码、标注行号，提供不全或未提供的视为负偏离。</w:t>
      </w:r>
    </w:p>
    <w:p w14:paraId="04489FE0">
      <w:pPr>
        <w:spacing w:line="400" w:lineRule="exact"/>
        <w:ind w:firstLine="420" w:firstLineChars="200"/>
        <w:rPr>
          <w:rFonts w:ascii="宋体" w:hAnsi="宋体"/>
          <w:szCs w:val="21"/>
        </w:rPr>
      </w:pPr>
      <w:bookmarkStart w:id="0" w:name="_GoBack"/>
      <w:bookmarkEnd w:id="0"/>
    </w:p>
    <w:p w14:paraId="17C1BCFA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凝血和血小板功能分析仪试剂参数</w:t>
      </w:r>
    </w:p>
    <w:tbl>
      <w:tblPr>
        <w:tblStyle w:val="4"/>
        <w:tblW w:w="86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4923"/>
        <w:gridCol w:w="1718"/>
        <w:gridCol w:w="1272"/>
      </w:tblGrid>
      <w:tr w14:paraId="05B05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700" w:type="dxa"/>
            <w:vAlign w:val="center"/>
          </w:tcPr>
          <w:p w14:paraId="011D77AB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 w:val="0"/>
                <w:sz w:val="24"/>
                <w:szCs w:val="24"/>
              </w:rPr>
              <w:t>序号</w:t>
            </w:r>
          </w:p>
        </w:tc>
        <w:tc>
          <w:tcPr>
            <w:tcW w:w="4923" w:type="dxa"/>
            <w:vAlign w:val="center"/>
          </w:tcPr>
          <w:p w14:paraId="51DB88C5">
            <w:pPr>
              <w:pStyle w:val="7"/>
              <w:rPr>
                <w:rFonts w:hint="eastAsia" w:asciiTheme="minorEastAsia" w:hAnsi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 w:val="0"/>
                <w:sz w:val="24"/>
                <w:szCs w:val="24"/>
              </w:rPr>
              <w:t>技术参数要求</w:t>
            </w:r>
          </w:p>
        </w:tc>
        <w:tc>
          <w:tcPr>
            <w:tcW w:w="1718" w:type="dxa"/>
            <w:vAlign w:val="center"/>
          </w:tcPr>
          <w:p w14:paraId="0CACA460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 w:val="0"/>
                <w:sz w:val="24"/>
                <w:szCs w:val="24"/>
              </w:rPr>
              <w:t>产品技术参数</w:t>
            </w:r>
          </w:p>
        </w:tc>
        <w:tc>
          <w:tcPr>
            <w:tcW w:w="1272" w:type="dxa"/>
            <w:vAlign w:val="center"/>
          </w:tcPr>
          <w:p w14:paraId="560D3E73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 w:val="0"/>
                <w:sz w:val="24"/>
                <w:szCs w:val="24"/>
              </w:rPr>
              <w:t>偏离情况</w:t>
            </w:r>
          </w:p>
        </w:tc>
      </w:tr>
      <w:tr w14:paraId="2205C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7" w:hRule="exact"/>
          <w:jc w:val="center"/>
        </w:trPr>
        <w:tc>
          <w:tcPr>
            <w:tcW w:w="700" w:type="dxa"/>
            <w:vAlign w:val="center"/>
          </w:tcPr>
          <w:p w14:paraId="701D5873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 w:val="0"/>
                <w:sz w:val="24"/>
                <w:szCs w:val="24"/>
              </w:rPr>
              <w:t>1</w:t>
            </w:r>
          </w:p>
        </w:tc>
        <w:tc>
          <w:tcPr>
            <w:tcW w:w="4923" w:type="dxa"/>
            <w:vAlign w:val="center"/>
          </w:tcPr>
          <w:p w14:paraId="2B663C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hanging="420" w:hanging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试剂名称：凝血和血小板功能检测试剂盒，可与检</w:t>
            </w:r>
          </w:p>
          <w:p w14:paraId="608B9A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hanging="420" w:hangingChars="200"/>
              <w:textAlignment w:val="auto"/>
              <w:rPr>
                <w:rStyle w:val="6"/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测设备配套使用。核心试剂参数：</w:t>
            </w:r>
            <w:r>
              <w:rPr>
                <w:rStyle w:val="6"/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粘弹性检测试剂</w:t>
            </w:r>
          </w:p>
          <w:p w14:paraId="6ABAE7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hanging="420" w:hanging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‌（如 TEG/ROTEM 类原理）：含玻璃珠或特定激活</w:t>
            </w:r>
          </w:p>
          <w:p w14:paraId="3C4D83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hanging="420" w:hanging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剂，无需离心，直接检测全血（0.36-0.5ml/测试），</w:t>
            </w:r>
          </w:p>
          <w:p w14:paraId="26AD23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hanging="420" w:hanging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15 分钟内输出 ACT（凝血酶生成时间）、CR（纤维</w:t>
            </w:r>
          </w:p>
          <w:p w14:paraId="497D89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hanging="420" w:hanging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蛋白形成速率）、PF（血小板功能指数）等动态参</w:t>
            </w:r>
          </w:p>
          <w:p w14:paraId="59DFDA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hanging="420" w:hanging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数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 </w:t>
            </w:r>
          </w:p>
          <w:p w14:paraId="2B0101B2">
            <w:pPr>
              <w:pStyle w:val="7"/>
              <w:jc w:val="left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14:paraId="3AE83F0E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32892C09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</w:tr>
      <w:tr w14:paraId="030BC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2" w:hRule="exact"/>
          <w:jc w:val="center"/>
        </w:trPr>
        <w:tc>
          <w:tcPr>
            <w:tcW w:w="700" w:type="dxa"/>
            <w:vAlign w:val="center"/>
          </w:tcPr>
          <w:p w14:paraId="3109E3F4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 w:val="0"/>
                <w:sz w:val="24"/>
                <w:szCs w:val="24"/>
              </w:rPr>
              <w:t>2</w:t>
            </w:r>
          </w:p>
        </w:tc>
        <w:tc>
          <w:tcPr>
            <w:tcW w:w="4923" w:type="dxa"/>
            <w:vAlign w:val="center"/>
          </w:tcPr>
          <w:p w14:paraId="60A71C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检测功能: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用于人体凝血和血小板功能检测，为临床提供辅助诊断依据。</w:t>
            </w:r>
          </w:p>
          <w:p w14:paraId="076B3D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①快速诊断：2-5分钟提供凝血全貌，快速鉴别出血机制，及时预防潜在的出血或血栓事件。</w:t>
            </w:r>
          </w:p>
          <w:p w14:paraId="56F44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②及时干预：提高救治效率，尤其在DIC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脓毒症等严重疾病的早期诊断和治疗中。</w:t>
            </w:r>
          </w:p>
          <w:p w14:paraId="1131A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③个体化治疗：快速指导血制品输注、合理使用抗凝或抗血小板药物。</w:t>
            </w:r>
          </w:p>
          <w:p w14:paraId="3DCB11B3">
            <w:pPr>
              <w:pStyle w:val="7"/>
              <w:keepNext w:val="0"/>
              <w:keepLines w:val="0"/>
              <w:pageBreakBefore w:val="0"/>
              <w:tabs>
                <w:tab w:val="left" w:pos="62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inorEastAsia" w:hAnsiTheme="minorEastAsia" w:eastAsiaTheme="minorEastAsia"/>
                <w:b w:val="0"/>
                <w:sz w:val="24"/>
                <w:szCs w:val="24"/>
                <w:lang w:eastAsia="zh-CN"/>
              </w:rPr>
            </w:pPr>
          </w:p>
        </w:tc>
        <w:tc>
          <w:tcPr>
            <w:tcW w:w="1718" w:type="dxa"/>
            <w:vAlign w:val="center"/>
          </w:tcPr>
          <w:p w14:paraId="1FD2779E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31C62255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</w:tr>
      <w:tr w14:paraId="1589E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exact"/>
          <w:jc w:val="center"/>
        </w:trPr>
        <w:tc>
          <w:tcPr>
            <w:tcW w:w="700" w:type="dxa"/>
            <w:vAlign w:val="center"/>
          </w:tcPr>
          <w:p w14:paraId="06D5B285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 w:val="0"/>
                <w:sz w:val="24"/>
                <w:szCs w:val="24"/>
              </w:rPr>
              <w:t>3</w:t>
            </w:r>
          </w:p>
        </w:tc>
        <w:tc>
          <w:tcPr>
            <w:tcW w:w="4923" w:type="dxa"/>
            <w:vAlign w:val="center"/>
          </w:tcPr>
          <w:p w14:paraId="1B911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必配检测项目：ACT:凝血酶生成时间（凝血激活时间）</w:t>
            </w:r>
          </w:p>
          <w:p w14:paraId="28AE3F7E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14:paraId="5A1BD680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50F8AE8F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</w:tr>
      <w:tr w14:paraId="7E57F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700" w:type="dxa"/>
            <w:vAlign w:val="center"/>
          </w:tcPr>
          <w:p w14:paraId="6F79A1E6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 w:val="0"/>
                <w:sz w:val="24"/>
                <w:szCs w:val="24"/>
              </w:rPr>
              <w:t>4</w:t>
            </w:r>
          </w:p>
        </w:tc>
        <w:tc>
          <w:tcPr>
            <w:tcW w:w="4923" w:type="dxa"/>
            <w:vAlign w:val="center"/>
          </w:tcPr>
          <w:p w14:paraId="1AB16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样本量：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检测用血量≤0.5ml。 </w:t>
            </w:r>
          </w:p>
          <w:p w14:paraId="1E196BC9">
            <w:pPr>
              <w:pStyle w:val="7"/>
              <w:jc w:val="left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14:paraId="0E2157F7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49558C3F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</w:tr>
      <w:tr w14:paraId="47ED6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exact"/>
          <w:jc w:val="center"/>
        </w:trPr>
        <w:tc>
          <w:tcPr>
            <w:tcW w:w="700" w:type="dxa"/>
            <w:vAlign w:val="center"/>
          </w:tcPr>
          <w:p w14:paraId="1F12C86C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 w:val="0"/>
                <w:sz w:val="24"/>
                <w:szCs w:val="24"/>
              </w:rPr>
              <w:t>5</w:t>
            </w:r>
          </w:p>
        </w:tc>
        <w:tc>
          <w:tcPr>
            <w:tcW w:w="4923" w:type="dxa"/>
            <w:vAlign w:val="center"/>
          </w:tcPr>
          <w:p w14:paraId="66520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样本类型：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同时满足自然全血和抗凝全血样本，可以使用自然全血即刻检测。</w:t>
            </w:r>
          </w:p>
          <w:p w14:paraId="56A25D7E">
            <w:pPr>
              <w:pStyle w:val="7"/>
              <w:jc w:val="left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14:paraId="6E7B1290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36406251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</w:tr>
      <w:tr w14:paraId="2E9F0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exact"/>
          <w:jc w:val="center"/>
        </w:trPr>
        <w:tc>
          <w:tcPr>
            <w:tcW w:w="700" w:type="dxa"/>
            <w:vAlign w:val="center"/>
          </w:tcPr>
          <w:p w14:paraId="65191270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 w:val="0"/>
                <w:sz w:val="24"/>
                <w:szCs w:val="24"/>
              </w:rPr>
              <w:t>6</w:t>
            </w:r>
          </w:p>
        </w:tc>
        <w:tc>
          <w:tcPr>
            <w:tcW w:w="4923" w:type="dxa"/>
            <w:vAlign w:val="center"/>
          </w:tcPr>
          <w:p w14:paraId="6467D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480" w:hanging="420" w:hanging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试剂包装规格与储存：多人份大包装规格，未开封</w:t>
            </w:r>
          </w:p>
          <w:p w14:paraId="4D622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480" w:hanging="420" w:hanging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有效期≥18个月；支持2~30℃常温运输，不需冷</w:t>
            </w:r>
          </w:p>
          <w:p w14:paraId="2B352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480" w:hanging="420" w:hanging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藏。</w:t>
            </w:r>
          </w:p>
          <w:p w14:paraId="2AA426D6">
            <w:pPr>
              <w:pStyle w:val="7"/>
              <w:jc w:val="left"/>
              <w:rPr>
                <w:rFonts w:hint="eastAsia" w:asciiTheme="minorEastAsia" w:hAnsiTheme="minorEastAsia"/>
                <w:b w:val="0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14:paraId="48141D9E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65A6E6D8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</w:tr>
      <w:tr w14:paraId="5E521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exact"/>
          <w:jc w:val="center"/>
        </w:trPr>
        <w:tc>
          <w:tcPr>
            <w:tcW w:w="700" w:type="dxa"/>
            <w:vAlign w:val="center"/>
          </w:tcPr>
          <w:p w14:paraId="431ABB06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 w:val="0"/>
                <w:sz w:val="24"/>
                <w:szCs w:val="24"/>
              </w:rPr>
              <w:t>7</w:t>
            </w:r>
          </w:p>
        </w:tc>
        <w:tc>
          <w:tcPr>
            <w:tcW w:w="4923" w:type="dxa"/>
            <w:vAlign w:val="center"/>
          </w:tcPr>
          <w:p w14:paraId="6AF45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480" w:hanging="420" w:hanging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兼容性适配要求：试剂与机器设备软硬件完全匹</w:t>
            </w:r>
          </w:p>
          <w:p w14:paraId="773E7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480" w:hanging="420" w:hanging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配，支持仪器全部检测速度、急诊插队、批量上样</w:t>
            </w:r>
          </w:p>
          <w:p w14:paraId="40A77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480" w:hanging="420" w:hanging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等功能。</w:t>
            </w:r>
          </w:p>
          <w:p w14:paraId="19617248">
            <w:pPr>
              <w:pStyle w:val="7"/>
              <w:jc w:val="left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14:paraId="5F03FFF1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4E803FAB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</w:tr>
      <w:tr w14:paraId="78872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6" w:hRule="exact"/>
          <w:jc w:val="center"/>
        </w:trPr>
        <w:tc>
          <w:tcPr>
            <w:tcW w:w="700" w:type="dxa"/>
            <w:vAlign w:val="center"/>
          </w:tcPr>
          <w:p w14:paraId="64FDD1AE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 w:val="0"/>
                <w:sz w:val="24"/>
                <w:szCs w:val="24"/>
              </w:rPr>
              <w:t>8</w:t>
            </w:r>
          </w:p>
        </w:tc>
        <w:tc>
          <w:tcPr>
            <w:tcW w:w="4923" w:type="dxa"/>
            <w:vAlign w:val="center"/>
          </w:tcPr>
          <w:p w14:paraId="132BD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482" w:hanging="420" w:hanging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扫码功能：具备精准扫描电子标签质控检测功能试</w:t>
            </w:r>
          </w:p>
          <w:p w14:paraId="7128C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482" w:hanging="420" w:hanging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剂盒，通过配套设备内置读写装置，可自动识别单</w:t>
            </w:r>
          </w:p>
          <w:p w14:paraId="63B063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482" w:hanging="420" w:hanging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个试剂型号及生产时间，判断效期，并对产品生产</w:t>
            </w:r>
          </w:p>
          <w:p w14:paraId="02605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482" w:hanging="420" w:hanging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过程和使用溯源，确保检测有效性和安全性，具有</w:t>
            </w:r>
          </w:p>
          <w:p w14:paraId="700B48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482" w:hanging="420" w:hangingChars="20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提示功能。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</w:t>
            </w:r>
          </w:p>
          <w:p w14:paraId="43B1CFA9">
            <w:pPr>
              <w:pStyle w:val="7"/>
              <w:jc w:val="left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14:paraId="10A67278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6D36E82F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</w:tr>
      <w:tr w14:paraId="2752D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exact"/>
          <w:jc w:val="center"/>
        </w:trPr>
        <w:tc>
          <w:tcPr>
            <w:tcW w:w="700" w:type="dxa"/>
            <w:vAlign w:val="center"/>
          </w:tcPr>
          <w:p w14:paraId="20307C09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 w:val="0"/>
                <w:sz w:val="24"/>
                <w:szCs w:val="24"/>
              </w:rPr>
              <w:t>9</w:t>
            </w:r>
          </w:p>
        </w:tc>
        <w:tc>
          <w:tcPr>
            <w:tcW w:w="4923" w:type="dxa"/>
            <w:vAlign w:val="center"/>
          </w:tcPr>
          <w:p w14:paraId="701CF011">
            <w:pPr>
              <w:pStyle w:val="7"/>
              <w:jc w:val="left"/>
              <w:rPr>
                <w:rFonts w:asciiTheme="minorEastAsia" w:hAnsiTheme="minorEastAsia"/>
                <w:b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  <w:lang w:val="en-US" w:eastAsia="zh-CN"/>
              </w:rPr>
              <w:t>技术服务：7×24小时技术热线，使用故障1小时响应，48小时工程师现场上门；试剂问题导致结果异常，免费复测、校准、更换试剂并承担质控损失。每年≥4次线下操作培训、凝血/血小板检测临床应用培训（抗凝用药、血栓筛查、术前评估），提供课件、操作SOP文件。</w:t>
            </w: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</w:rPr>
              <w:t xml:space="preserve">       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                                       </w:t>
            </w:r>
          </w:p>
        </w:tc>
        <w:tc>
          <w:tcPr>
            <w:tcW w:w="1718" w:type="dxa"/>
            <w:vAlign w:val="center"/>
          </w:tcPr>
          <w:p w14:paraId="0D54B42A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1895A69F">
            <w:pPr>
              <w:pStyle w:val="7"/>
              <w:rPr>
                <w:rFonts w:asciiTheme="minorEastAsia" w:hAnsiTheme="minorEastAsia"/>
                <w:b w:val="0"/>
                <w:sz w:val="24"/>
                <w:szCs w:val="24"/>
              </w:rPr>
            </w:pPr>
          </w:p>
        </w:tc>
      </w:tr>
    </w:tbl>
    <w:p w14:paraId="7DB378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等线" w:hAnsi="等线" w:eastAsia="等线" w:cs="等线"/>
          <w:sz w:val="28"/>
          <w:szCs w:val="28"/>
          <w:lang w:eastAsia="zh-CN"/>
        </w:rPr>
      </w:pPr>
      <w:r>
        <w:rPr>
          <w:rFonts w:hint="eastAsia"/>
          <w:color w:val="FF0000"/>
          <w:sz w:val="28"/>
          <w:szCs w:val="28"/>
          <w:lang w:eastAsia="zh-CN"/>
        </w:rPr>
        <w:t>注：技术偏离表中</w:t>
      </w:r>
      <w:r>
        <w:rPr>
          <w:rFonts w:hint="eastAsia"/>
          <w:color w:val="FF0000"/>
          <w:sz w:val="28"/>
          <w:szCs w:val="28"/>
          <w:lang w:val="en-US" w:eastAsia="zh-CN"/>
        </w:rPr>
        <w:t>参数响应需投标人提供证明材料(说明书、技术白皮书等），并</w:t>
      </w:r>
      <w:r>
        <w:rPr>
          <w:rFonts w:hint="eastAsia"/>
          <w:color w:val="FF0000"/>
          <w:sz w:val="28"/>
          <w:szCs w:val="28"/>
          <w:lang w:eastAsia="zh-CN"/>
        </w:rPr>
        <w:t>注明证明材料的页码、标注行号，提供不全或未提供的视为负偏离。</w:t>
      </w:r>
    </w:p>
    <w:p w14:paraId="7928B4AE">
      <w:pPr>
        <w:spacing w:line="400" w:lineRule="exact"/>
        <w:ind w:firstLine="420" w:firstLineChars="200"/>
        <w:rPr>
          <w:rFonts w:ascii="宋体" w:hAnsi="宋体"/>
          <w:szCs w:val="21"/>
        </w:rPr>
      </w:pPr>
    </w:p>
    <w:p w14:paraId="34D7E523">
      <w:pPr>
        <w:pStyle w:val="7"/>
      </w:pPr>
    </w:p>
    <w:sectPr>
      <w:pgSz w:w="11906" w:h="16838"/>
      <w:pgMar w:top="820" w:right="1800" w:bottom="47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hZGIzYzBmOTdlNzY4NzI3MjY2MTgyMWY3MWUyZTQifQ=="/>
  </w:docVars>
  <w:rsids>
    <w:rsidRoot w:val="10577009"/>
    <w:rsid w:val="00595112"/>
    <w:rsid w:val="005B6369"/>
    <w:rsid w:val="008D2CF7"/>
    <w:rsid w:val="00BA7E5A"/>
    <w:rsid w:val="00F45C80"/>
    <w:rsid w:val="02CC1D2E"/>
    <w:rsid w:val="07212183"/>
    <w:rsid w:val="0858402D"/>
    <w:rsid w:val="093305F6"/>
    <w:rsid w:val="0AC33754"/>
    <w:rsid w:val="0FE124B9"/>
    <w:rsid w:val="10577009"/>
    <w:rsid w:val="15C7278E"/>
    <w:rsid w:val="19DC33F6"/>
    <w:rsid w:val="1E791013"/>
    <w:rsid w:val="1FDC50EC"/>
    <w:rsid w:val="224D20D2"/>
    <w:rsid w:val="252C73F6"/>
    <w:rsid w:val="27992915"/>
    <w:rsid w:val="2A0765C2"/>
    <w:rsid w:val="2A9E0FD2"/>
    <w:rsid w:val="2B5364B1"/>
    <w:rsid w:val="2CC841B9"/>
    <w:rsid w:val="3296737C"/>
    <w:rsid w:val="330033F3"/>
    <w:rsid w:val="394C4C72"/>
    <w:rsid w:val="3CD70CBD"/>
    <w:rsid w:val="3E7D1B12"/>
    <w:rsid w:val="3FE030EF"/>
    <w:rsid w:val="41073C3D"/>
    <w:rsid w:val="44FA55EB"/>
    <w:rsid w:val="46A624CE"/>
    <w:rsid w:val="49AE57EB"/>
    <w:rsid w:val="4A4A35D3"/>
    <w:rsid w:val="4EB65EE1"/>
    <w:rsid w:val="4F9B68ED"/>
    <w:rsid w:val="52212326"/>
    <w:rsid w:val="53A50D50"/>
    <w:rsid w:val="553B3DE8"/>
    <w:rsid w:val="5EE53EE0"/>
    <w:rsid w:val="5FD2174D"/>
    <w:rsid w:val="62DD052C"/>
    <w:rsid w:val="64E04726"/>
    <w:rsid w:val="65C76343"/>
    <w:rsid w:val="67B52671"/>
    <w:rsid w:val="67FE0E71"/>
    <w:rsid w:val="6DEC5AC7"/>
    <w:rsid w:val="6E9F3C58"/>
    <w:rsid w:val="6F2B261F"/>
    <w:rsid w:val="73826FA8"/>
    <w:rsid w:val="74461453"/>
    <w:rsid w:val="76A96C4B"/>
    <w:rsid w:val="79166FDA"/>
    <w:rsid w:val="7CB72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4">
    <w:name w:val="Table Grid"/>
    <w:basedOn w:val="3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paragraph" w:styleId="7">
    <w:name w:val="List Paragraph"/>
    <w:basedOn w:val="1"/>
    <w:autoRedefine/>
    <w:qFormat/>
    <w:uiPriority w:val="34"/>
    <w:pPr>
      <w:widowControl/>
      <w:jc w:val="center"/>
    </w:pPr>
    <w:rPr>
      <w:rFonts w:asciiTheme="minorHAnsi" w:hAnsiTheme="minorHAnsi" w:eastAsiaTheme="minorEastAsia" w:cstheme="minorBidi"/>
      <w:b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1097</Words>
  <Characters>1169</Characters>
  <Lines>3</Lines>
  <Paragraphs>1</Paragraphs>
  <TotalTime>1</TotalTime>
  <ScaleCrop>false</ScaleCrop>
  <LinksUpToDate>false</LinksUpToDate>
  <CharactersWithSpaces>1228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2024-04-02T03:24:00Z</dcterms:created>
  <dc:creator>方芳</dc:creator>
  <cp:lastModifiedBy>味道</cp:lastModifiedBy>
  <dcterms:modified xsi:type="dcterms:W3CDTF">2026-08-17T02:09:29Z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A67B9D0E0BD24357A07C470F517329B4_13</vt:lpwstr>
  </property>
  <property fmtid="{D5CDD505-2E9C-101B-9397-08002B2CF9AE}" pid="4" name="KSOTemplateDocerSaveRecord">
    <vt:lpwstr>eyJoZGlkIjoiZTc0NDg2YzNlMTQ1NjE4YjA5ZjhjNTc1NmZlOGY1OGUiLCJ1c2VySWQiOiIzNjk3MjE2NDMifQ==</vt:lpwstr>
  </property>
</Properties>
</file>